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1671" w:rsidRPr="00611752" w:rsidRDefault="00EF1671" w:rsidP="0061175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11752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71" w:rsidRPr="00611752" w:rsidRDefault="00EF1671" w:rsidP="00611752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671" w:rsidRPr="00611752" w:rsidRDefault="00EF1671" w:rsidP="0061175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611752">
              <w:rPr>
                <w:rFonts w:cs="Arial"/>
                <w:b/>
                <w:szCs w:val="24"/>
              </w:rPr>
              <w:t xml:space="preserve">2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71" w:rsidRPr="00611752" w:rsidRDefault="00EF1671" w:rsidP="00611752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Cs w:val="24"/>
              </w:rPr>
              <w:t>3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EF1671" w:rsidRPr="00611752" w:rsidRDefault="00EF1671" w:rsidP="00611752">
            <w:pPr>
              <w:spacing w:after="0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1671" w:rsidRPr="00611752" w:rsidRDefault="00EF1671" w:rsidP="00611752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611752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1671" w:rsidRPr="00611752" w:rsidRDefault="00EF1671" w:rsidP="00611752">
            <w:pPr>
              <w:spacing w:after="0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 w:val="16"/>
                <w:szCs w:val="16"/>
              </w:rPr>
              <w:t>n.</w:t>
            </w:r>
            <w:r w:rsidRPr="00611752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F1671" w:rsidRPr="00611752" w:rsidRDefault="00EF1671" w:rsidP="00611752">
            <w:pPr>
              <w:numPr>
                <w:ilvl w:val="0"/>
                <w:numId w:val="2"/>
              </w:numPr>
              <w:spacing w:before="60" w:after="60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Cs w:val="24"/>
              </w:rPr>
              <w:t>Heben und Tragen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Pr="005E4DC9" w:rsidRDefault="00EF1671" w:rsidP="00611752">
            <w:pPr>
              <w:numPr>
                <w:ilvl w:val="1"/>
                <w:numId w:val="3"/>
              </w:numPr>
              <w:tabs>
                <w:tab w:val="clear" w:pos="360"/>
                <w:tab w:val="left" w:pos="564"/>
              </w:tabs>
              <w:spacing w:before="60" w:after="60"/>
              <w:ind w:left="564" w:hanging="540"/>
            </w:pPr>
            <w:r w:rsidRPr="00611752">
              <w:rPr>
                <w:rFonts w:cs="Arial"/>
                <w:szCs w:val="24"/>
              </w:rPr>
              <w:t>Die orientierenden Beurteilung der Arbeitsbedingungen beim Heben und Tragen von Lasten wird entsprechend der „</w:t>
            </w:r>
            <w:r w:rsidRPr="00611752">
              <w:rPr>
                <w:rFonts w:cs="IOPGPO+Arial"/>
                <w:bCs/>
                <w:color w:val="000000"/>
                <w:szCs w:val="24"/>
              </w:rPr>
              <w:t>Handlungsanleitung für die Beurteilung der Arbeitsbedingungen gemäß ArbSchG und LasthandhabV mit der LMM“ durchgeführt</w:t>
            </w:r>
            <w:r w:rsidRPr="00611752">
              <w:rPr>
                <w:rFonts w:cs="IOPGPO+Arial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Default="00EF1671" w:rsidP="00611752">
            <w:pPr>
              <w:numPr>
                <w:ilvl w:val="1"/>
                <w:numId w:val="3"/>
              </w:numPr>
              <w:tabs>
                <w:tab w:val="clear" w:pos="360"/>
                <w:tab w:val="left" w:pos="564"/>
              </w:tabs>
              <w:spacing w:before="120" w:after="120"/>
              <w:ind w:left="564" w:hanging="540"/>
            </w:pPr>
            <w:r>
              <w:t>Die Beschäftigten sind über das richtige Heben und Tragen von Lasten unterwiesen.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Default="00EF1671" w:rsidP="00611752">
            <w:pPr>
              <w:numPr>
                <w:ilvl w:val="1"/>
                <w:numId w:val="3"/>
              </w:numPr>
              <w:tabs>
                <w:tab w:val="clear" w:pos="360"/>
                <w:tab w:val="left" w:pos="564"/>
              </w:tabs>
              <w:spacing w:before="60" w:after="60"/>
              <w:ind w:left="564" w:hanging="540"/>
            </w:pPr>
            <w:r>
              <w:t>Es werden Tragehilfen (Sackkarren, Schubkarren o.ä.), Stehhilfen oder sonstige ergonomische Hilfsmittel eingesetzt.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Default="00EF1671" w:rsidP="00611752">
            <w:pPr>
              <w:numPr>
                <w:ilvl w:val="1"/>
                <w:numId w:val="3"/>
              </w:numPr>
              <w:tabs>
                <w:tab w:val="clear" w:pos="360"/>
                <w:tab w:val="left" w:pos="564"/>
              </w:tabs>
              <w:spacing w:before="60" w:after="60"/>
              <w:ind w:left="564" w:hanging="540"/>
            </w:pPr>
            <w:r>
              <w:t>Für kniende Tätigkeiten werden Kniehilfen oder Kniepolster eingesetzt.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Default="00452BEF" w:rsidP="00611752">
            <w:pPr>
              <w:numPr>
                <w:ilvl w:val="1"/>
                <w:numId w:val="3"/>
              </w:numPr>
              <w:tabs>
                <w:tab w:val="clear" w:pos="360"/>
                <w:tab w:val="left" w:pos="564"/>
              </w:tabs>
              <w:spacing w:before="60" w:after="60"/>
              <w:ind w:left="564" w:hanging="540"/>
            </w:pPr>
            <w:r>
              <w:t>Klagen über</w:t>
            </w:r>
            <w:r w:rsidR="00456CAB">
              <w:t xml:space="preserve"> Rückenschmerzen oder sonstige B</w:t>
            </w:r>
            <w:r>
              <w:t xml:space="preserve">elastungen z.B. der gelenke </w:t>
            </w:r>
            <w:r w:rsidR="00456CAB">
              <w:t>durch das Heben und Tragen von L</w:t>
            </w:r>
            <w:r>
              <w:t xml:space="preserve">asten oder ungünstige Körperhaltungen bei der Arbeit werden </w:t>
            </w:r>
            <w:r w:rsidR="00456CAB">
              <w:t xml:space="preserve">zum Anlass genommen einen </w:t>
            </w:r>
            <w:r>
              <w:t>Beratungsbedarf du</w:t>
            </w:r>
            <w:r w:rsidR="00456CAB">
              <w:t>rch den Betriebsarzt anzufordern</w:t>
            </w:r>
            <w:r>
              <w:t>.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452BEF" w:rsidRPr="00611752" w:rsidRDefault="00452BEF" w:rsidP="00611752">
            <w:pPr>
              <w:spacing w:after="0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52BEF" w:rsidRPr="00611752" w:rsidRDefault="00452BEF" w:rsidP="00611752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611752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52BEF" w:rsidRPr="00611752" w:rsidRDefault="00452BEF" w:rsidP="00611752">
            <w:pPr>
              <w:spacing w:after="0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 w:val="16"/>
                <w:szCs w:val="16"/>
              </w:rPr>
              <w:t>n.</w:t>
            </w:r>
            <w:r w:rsidRPr="00611752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2BEF" w:rsidRPr="00611752" w:rsidRDefault="00456CAB" w:rsidP="00611752">
            <w:pPr>
              <w:numPr>
                <w:ilvl w:val="0"/>
                <w:numId w:val="3"/>
              </w:numPr>
              <w:tabs>
                <w:tab w:val="left" w:pos="564"/>
              </w:tabs>
              <w:spacing w:before="60" w:after="60"/>
              <w:rPr>
                <w:rFonts w:cs="Arial"/>
                <w:b/>
                <w:szCs w:val="24"/>
              </w:rPr>
            </w:pPr>
            <w:r w:rsidRPr="00611752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2BEF" w:rsidRDefault="00452BEF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F" w:rsidRPr="007143F7" w:rsidRDefault="00456CAB" w:rsidP="0061175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BEF" w:rsidRDefault="00456CAB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BEF" w:rsidRPr="00611752" w:rsidRDefault="00452BEF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60" w:after="60"/>
              <w:rPr>
                <w:rFonts w:cs="Arial"/>
              </w:rPr>
            </w:pPr>
          </w:p>
        </w:tc>
      </w:tr>
      <w:tr w:rsidR="00DE410E" w:rsidRPr="00611752" w:rsidTr="00611752">
        <w:trPr>
          <w:cantSplit/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Default="00EF1671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60" w:after="60"/>
            </w:pP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Pr="004A1812" w:rsidRDefault="00EF1671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60" w:after="60"/>
            </w:pP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671" w:rsidRDefault="00EF1671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671" w:rsidRDefault="00EF1671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120" w:after="120"/>
            </w:pP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1752" w:rsidRDefault="00611752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Pr="007143F7" w:rsidRDefault="00DE410E" w:rsidP="0061175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Default="00DE410E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2" w:rsidRDefault="00611752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120" w:after="120"/>
            </w:pP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1752" w:rsidRDefault="00611752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Pr="007143F7" w:rsidRDefault="00DE410E" w:rsidP="0061175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Default="00DE410E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2" w:rsidRDefault="00611752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120" w:after="120"/>
            </w:pP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1752" w:rsidRDefault="00611752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Pr="007143F7" w:rsidRDefault="00DE410E" w:rsidP="0061175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Default="00DE410E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2" w:rsidRDefault="00611752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120" w:after="120"/>
            </w:pPr>
          </w:p>
        </w:tc>
      </w:tr>
      <w:tr w:rsidR="00DE410E" w:rsidRPr="00611752" w:rsidTr="00611752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1752" w:rsidRDefault="00611752" w:rsidP="00611752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Pr="007143F7" w:rsidRDefault="00DE410E" w:rsidP="00611752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52" w:rsidRDefault="00DE410E" w:rsidP="00611752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2" w:rsidRDefault="00611752" w:rsidP="00611752">
            <w:pPr>
              <w:numPr>
                <w:ilvl w:val="1"/>
                <w:numId w:val="3"/>
              </w:numPr>
              <w:tabs>
                <w:tab w:val="left" w:pos="564"/>
              </w:tabs>
              <w:spacing w:before="120" w:after="120"/>
            </w:pPr>
          </w:p>
        </w:tc>
      </w:tr>
    </w:tbl>
    <w:p w:rsidR="00EF1671" w:rsidRDefault="00EF1671" w:rsidP="00EF1671">
      <w:pPr>
        <w:sectPr w:rsidR="00EF1671" w:rsidSect="00452B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41" w:right="1418" w:bottom="1134" w:left="1134" w:header="357" w:footer="709" w:gutter="0"/>
          <w:cols w:space="708"/>
          <w:docGrid w:linePitch="360"/>
        </w:sectPr>
      </w:pPr>
    </w:p>
    <w:tbl>
      <w:tblPr>
        <w:tblW w:w="1403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072"/>
        <w:gridCol w:w="2126"/>
        <w:gridCol w:w="1559"/>
      </w:tblGrid>
      <w:tr w:rsidR="00EF1671" w:rsidRPr="00977A9E" w:rsidTr="00DE41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6" w:type="dxa"/>
            <w:tcBorders>
              <w:bottom w:val="nil"/>
            </w:tcBorders>
            <w:vAlign w:val="center"/>
          </w:tcPr>
          <w:p w:rsidR="00EF1671" w:rsidRPr="00977A9E" w:rsidRDefault="00EF1671" w:rsidP="00F6329E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 w:rsidRPr="00977A9E"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072" w:type="dxa"/>
            <w:tcBorders>
              <w:bottom w:val="nil"/>
            </w:tcBorders>
            <w:vAlign w:val="center"/>
          </w:tcPr>
          <w:p w:rsidR="00EF1671" w:rsidRPr="00977A9E" w:rsidRDefault="00EF1671" w:rsidP="00452BEF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EF1671" w:rsidRPr="00977A9E" w:rsidRDefault="00EF1671" w:rsidP="00452BEF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F1671" w:rsidRPr="00977A9E" w:rsidRDefault="00EF1671" w:rsidP="00452BEF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EF1671" w:rsidRPr="00704D8A" w:rsidTr="00DE410E">
        <w:tblPrEx>
          <w:tblCellMar>
            <w:top w:w="0" w:type="dxa"/>
            <w:bottom w:w="0" w:type="dxa"/>
          </w:tblCellMar>
        </w:tblPrEx>
        <w:trPr>
          <w:cantSplit/>
          <w:trHeight w:val="1047"/>
          <w:tblHeader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F1671" w:rsidRPr="004D0EFA" w:rsidRDefault="00EF1671" w:rsidP="00452BEF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07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F1671" w:rsidRPr="004D0EFA" w:rsidRDefault="00EF1671" w:rsidP="00452BEF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Vorhandene Defizite / Mängel sowie Maßnahmen zur deren Beseit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 xml:space="preserve">gung  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71" w:rsidRDefault="00EF1671" w:rsidP="00452BEF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Realisi</w:t>
            </w:r>
            <w:r w:rsidRPr="004D0EFA">
              <w:rPr>
                <w:rFonts w:cs="Arial"/>
                <w:sz w:val="20"/>
              </w:rPr>
              <w:t>e</w:t>
            </w:r>
            <w:r w:rsidRPr="004D0EFA">
              <w:rPr>
                <w:rFonts w:cs="Arial"/>
                <w:sz w:val="20"/>
              </w:rPr>
              <w:t>rung bis:</w:t>
            </w:r>
          </w:p>
          <w:p w:rsidR="00EF1671" w:rsidRPr="004D0EFA" w:rsidRDefault="00EF1671" w:rsidP="00452BEF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Zuständig: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71" w:rsidRDefault="00EF1671" w:rsidP="00452BEF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Mangel bese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 xml:space="preserve">tigt, Wirksamkeit </w:t>
            </w:r>
            <w:r>
              <w:rPr>
                <w:rFonts w:cs="Arial"/>
                <w:sz w:val="18"/>
              </w:rPr>
              <w:br/>
              <w:t>g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prüft.</w:t>
            </w:r>
          </w:p>
          <w:p w:rsidR="00EF1671" w:rsidRDefault="00EF1671" w:rsidP="00452BEF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EF1671" w:rsidRPr="00704D8A" w:rsidRDefault="00EF1671" w:rsidP="00452BEF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EF1671" w:rsidRPr="00704D8A" w:rsidTr="00DE41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1671" w:rsidRPr="009C5217" w:rsidRDefault="00EF1671" w:rsidP="00452BEF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1671" w:rsidRPr="00704D8A" w:rsidRDefault="00EF1671" w:rsidP="00452BEF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EF1671" w:rsidRPr="00704D8A" w:rsidTr="00DE410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B0481E" w:rsidRDefault="00EF1671" w:rsidP="00452BEF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EF1671" w:rsidRPr="00704D8A" w:rsidTr="00DE410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Default="00EF1671" w:rsidP="00452BEF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EF1671" w:rsidRPr="00704D8A" w:rsidTr="00DE410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Default="00EF1671" w:rsidP="00452BEF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EF1671" w:rsidRPr="00704D8A" w:rsidTr="00DE410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Default="00EF1671" w:rsidP="00452BEF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71" w:rsidRPr="00704D8A" w:rsidRDefault="00EF1671" w:rsidP="00452BEF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611752" w:rsidRDefault="00611752" w:rsidP="00611752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EF1671" w:rsidRDefault="00EF1671" w:rsidP="00EF1671"/>
    <w:p w:rsidR="0078750F" w:rsidRDefault="0078750F"/>
    <w:sectPr w:rsidR="0078750F" w:rsidSect="00DE410E">
      <w:headerReference w:type="even" r:id="rId14"/>
      <w:headerReference w:type="default" r:id="rId15"/>
      <w:pgSz w:w="16840" w:h="11907" w:orient="landscape" w:code="9"/>
      <w:pgMar w:top="1021" w:right="280" w:bottom="567" w:left="1260" w:header="851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87" w:rsidRDefault="003C4D87">
      <w:r>
        <w:separator/>
      </w:r>
    </w:p>
  </w:endnote>
  <w:endnote w:type="continuationSeparator" w:id="0">
    <w:p w:rsidR="003C4D87" w:rsidRDefault="003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OPGP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9" w:rsidRDefault="00534B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DE410E" w:rsidRPr="00186AA6" w:rsidTr="00DE410E">
      <w:trPr>
        <w:trHeight w:val="480"/>
      </w:trPr>
      <w:tc>
        <w:tcPr>
          <w:tcW w:w="2106" w:type="dxa"/>
          <w:tcBorders>
            <w:top w:val="single" w:sz="24" w:space="0" w:color="00A9E0"/>
            <w:left w:val="single" w:sz="24" w:space="0" w:color="00A9E0"/>
            <w:bottom w:val="single" w:sz="24" w:space="0" w:color="00A9E0"/>
            <w:right w:val="single" w:sz="24" w:space="0" w:color="00A9E0"/>
          </w:tcBorders>
          <w:shd w:val="clear" w:color="auto" w:fill="auto"/>
          <w:vAlign w:val="center"/>
        </w:tcPr>
        <w:p w:rsidR="00DE410E" w:rsidRPr="00B6508F" w:rsidRDefault="00DE410E" w:rsidP="003C4D87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tcBorders>
            <w:top w:val="single" w:sz="24" w:space="0" w:color="00A9E0"/>
            <w:left w:val="single" w:sz="24" w:space="0" w:color="00A9E0"/>
            <w:bottom w:val="single" w:sz="24" w:space="0" w:color="00A9E0"/>
            <w:right w:val="single" w:sz="24" w:space="0" w:color="00A9E0"/>
          </w:tcBorders>
          <w:shd w:val="clear" w:color="auto" w:fill="auto"/>
          <w:vAlign w:val="center"/>
        </w:tcPr>
        <w:p w:rsidR="00DE410E" w:rsidRPr="00186AA6" w:rsidRDefault="00DE410E" w:rsidP="003C4D87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E630C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E630C">
            <w:rPr>
              <w:rFonts w:cs="Arial"/>
              <w:bCs/>
              <w:noProof/>
              <w:sz w:val="22"/>
              <w:szCs w:val="22"/>
            </w:rPr>
            <w:t>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tcBorders>
            <w:top w:val="single" w:sz="24" w:space="0" w:color="00A9E0"/>
            <w:left w:val="single" w:sz="24" w:space="0" w:color="00A9E0"/>
            <w:bottom w:val="single" w:sz="24" w:space="0" w:color="00A9E0"/>
            <w:right w:val="single" w:sz="24" w:space="0" w:color="00A9E0"/>
          </w:tcBorders>
          <w:shd w:val="clear" w:color="auto" w:fill="auto"/>
          <w:vAlign w:val="center"/>
        </w:tcPr>
        <w:p w:rsidR="00DE410E" w:rsidRPr="00B6508F" w:rsidRDefault="00DE410E" w:rsidP="003C4D87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1F3AB8" w:rsidRPr="005A73A6" w:rsidRDefault="001F3AB8" w:rsidP="00452BEF">
    <w:pPr>
      <w:pStyle w:val="Fuzeile"/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DE410E" w:rsidRPr="00186AA6" w:rsidTr="00DE410E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DE410E" w:rsidRPr="00B6508F" w:rsidRDefault="00DE410E" w:rsidP="003C4D87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DE410E" w:rsidRPr="00186AA6" w:rsidRDefault="00DE410E" w:rsidP="003C4D87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E630C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6E630C">
            <w:rPr>
              <w:rFonts w:cs="Arial"/>
              <w:bCs/>
              <w:noProof/>
              <w:sz w:val="22"/>
              <w:szCs w:val="22"/>
            </w:rPr>
            <w:t>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DE410E" w:rsidRPr="00B6508F" w:rsidRDefault="00DE410E" w:rsidP="003C4D87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DE410E" w:rsidRDefault="00DE41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87" w:rsidRDefault="003C4D87">
      <w:r>
        <w:separator/>
      </w:r>
    </w:p>
  </w:footnote>
  <w:footnote w:type="continuationSeparator" w:id="0">
    <w:p w:rsidR="003C4D87" w:rsidRDefault="003C4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9" w:rsidRDefault="00534B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52" w:rsidRDefault="00611752">
    <w:pPr>
      <w:pStyle w:val="Kopfzeile"/>
    </w:pPr>
  </w:p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611752" w:rsidTr="00534B99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694" w:type="dxa"/>
          <w:vAlign w:val="center"/>
        </w:tcPr>
        <w:p w:rsidR="00611752" w:rsidRPr="00534B99" w:rsidRDefault="00534B99" w:rsidP="00534B99">
          <w:pPr>
            <w:spacing w:after="0"/>
            <w:ind w:left="72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Arbeitssicherheit</w:t>
          </w:r>
        </w:p>
      </w:tc>
      <w:tc>
        <w:tcPr>
          <w:tcW w:w="4962" w:type="dxa"/>
          <w:vAlign w:val="center"/>
        </w:tcPr>
        <w:p w:rsidR="00611752" w:rsidRPr="008357C3" w:rsidRDefault="00611752" w:rsidP="003C4D87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611752" w:rsidRPr="00F65B59" w:rsidRDefault="00611752" w:rsidP="00611752">
          <w:pPr>
            <w:spacing w:before="120" w:after="120"/>
            <w:jc w:val="center"/>
            <w:rPr>
              <w:b/>
              <w:sz w:val="32"/>
              <w:szCs w:val="32"/>
            </w:rPr>
          </w:pPr>
          <w:r>
            <w:rPr>
              <w:rFonts w:cs="Arial"/>
              <w:b/>
              <w:bCs/>
              <w:sz w:val="36"/>
              <w:szCs w:val="36"/>
            </w:rPr>
            <w:t>Heben und Tragen</w:t>
          </w:r>
        </w:p>
      </w:tc>
      <w:tc>
        <w:tcPr>
          <w:tcW w:w="2835" w:type="dxa"/>
          <w:vAlign w:val="center"/>
        </w:tcPr>
        <w:p w:rsidR="00611752" w:rsidRPr="00507979" w:rsidRDefault="006E630C" w:rsidP="003C4D87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11752" w:rsidRDefault="0061175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9" w:rsidRDefault="00534B99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B8" w:rsidRDefault="001F3AB8" w:rsidP="00452B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3AB8" w:rsidRDefault="001F3AB8" w:rsidP="00452BEF">
    <w:pPr>
      <w:pStyle w:val="Kopfzeile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B8" w:rsidRPr="005A73A6" w:rsidRDefault="001F3AB8" w:rsidP="00452BEF">
    <w:pPr>
      <w:shd w:val="clear" w:color="auto" w:fill="CCCCCC"/>
      <w:spacing w:before="120" w:after="120"/>
      <w:ind w:left="180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>
      <w:rPr>
        <w:rFonts w:cs="Arial"/>
        <w:b/>
        <w:bCs/>
        <w:szCs w:val="24"/>
      </w:rPr>
      <w:t>Heben und Tragen</w:t>
    </w:r>
    <w:r w:rsidRPr="005A73A6">
      <w:rPr>
        <w:rFonts w:cs="Arial"/>
        <w:b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17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64C14"/>
    <w:multiLevelType w:val="multilevel"/>
    <w:tmpl w:val="9528B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1"/>
    <w:rsid w:val="000E4B1D"/>
    <w:rsid w:val="001F3AB8"/>
    <w:rsid w:val="001F4F89"/>
    <w:rsid w:val="0025167E"/>
    <w:rsid w:val="003C4D87"/>
    <w:rsid w:val="00452BEF"/>
    <w:rsid w:val="00456CAB"/>
    <w:rsid w:val="00534B99"/>
    <w:rsid w:val="00611752"/>
    <w:rsid w:val="006C6601"/>
    <w:rsid w:val="006E630C"/>
    <w:rsid w:val="0078750F"/>
    <w:rsid w:val="00CA3296"/>
    <w:rsid w:val="00DE410E"/>
    <w:rsid w:val="00E76948"/>
    <w:rsid w:val="00EC58C1"/>
    <w:rsid w:val="00EF1671"/>
    <w:rsid w:val="00F6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1671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F16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EF16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F16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167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1671"/>
    <w:rPr>
      <w:color w:val="0000FF"/>
      <w:u w:val="single"/>
    </w:rPr>
  </w:style>
  <w:style w:type="paragraph" w:styleId="Textkrper">
    <w:name w:val="Body Text"/>
    <w:basedOn w:val="Standard"/>
    <w:rsid w:val="00EF167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EF1671"/>
  </w:style>
  <w:style w:type="paragraph" w:customStyle="1" w:styleId="U1">
    <w:name w:val="U1"/>
    <w:basedOn w:val="Standard"/>
    <w:rsid w:val="00EF167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EF1671"/>
    <w:pPr>
      <w:numPr>
        <w:numId w:val="1"/>
      </w:numPr>
      <w:spacing w:after="0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rsid w:val="00611752"/>
    <w:rPr>
      <w:rFonts w:ascii="Arial" w:hAnsi="Arial" w:cs="Arial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uiPriority w:val="99"/>
    <w:rsid w:val="0061175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61175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175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1175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1671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F16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EF16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F16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167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1671"/>
    <w:rPr>
      <w:color w:val="0000FF"/>
      <w:u w:val="single"/>
    </w:rPr>
  </w:style>
  <w:style w:type="paragraph" w:styleId="Textkrper">
    <w:name w:val="Body Text"/>
    <w:basedOn w:val="Standard"/>
    <w:rsid w:val="00EF167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EF1671"/>
  </w:style>
  <w:style w:type="paragraph" w:customStyle="1" w:styleId="U1">
    <w:name w:val="U1"/>
    <w:basedOn w:val="Standard"/>
    <w:rsid w:val="00EF167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EF1671"/>
    <w:pPr>
      <w:numPr>
        <w:numId w:val="1"/>
      </w:numPr>
      <w:spacing w:after="0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rsid w:val="00611752"/>
    <w:rPr>
      <w:rFonts w:ascii="Arial" w:hAnsi="Arial" w:cs="Arial"/>
      <w:b/>
      <w:bCs/>
      <w:kern w:val="32"/>
      <w:sz w:val="32"/>
      <w:szCs w:val="32"/>
    </w:rPr>
  </w:style>
  <w:style w:type="character" w:customStyle="1" w:styleId="KopfzeileZchn">
    <w:name w:val="Kopfzeile Zchn"/>
    <w:link w:val="Kopfzeile"/>
    <w:uiPriority w:val="99"/>
    <w:rsid w:val="00611752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61175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175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1175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 Konstanz</dc:creator>
  <cp:lastModifiedBy>Kai.Schwarz</cp:lastModifiedBy>
  <cp:revision>2</cp:revision>
  <dcterms:created xsi:type="dcterms:W3CDTF">2021-04-30T11:25:00Z</dcterms:created>
  <dcterms:modified xsi:type="dcterms:W3CDTF">2021-04-30T11:25:00Z</dcterms:modified>
</cp:coreProperties>
</file>