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C5" w:rsidRDefault="003F67C5" w:rsidP="0016410B">
      <w:pPr>
        <w:spacing w:after="0"/>
      </w:pPr>
      <w:bookmarkStart w:id="0" w:name="_GoBack"/>
      <w:bookmarkEnd w:id="0"/>
    </w:p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BF" w:firstRow="1" w:lastRow="0" w:firstColumn="1" w:lastColumn="0" w:noHBand="0" w:noVBand="0"/>
      </w:tblPr>
      <w:tblGrid>
        <w:gridCol w:w="710"/>
        <w:gridCol w:w="567"/>
        <w:gridCol w:w="591"/>
        <w:gridCol w:w="8624"/>
      </w:tblGrid>
      <w:tr w:rsidR="003672B8" w:rsidRPr="00052E21" w:rsidTr="00272E73">
        <w:trPr>
          <w:cantSplit/>
        </w:trPr>
        <w:tc>
          <w:tcPr>
            <w:tcW w:w="710" w:type="dxa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n.</w:t>
            </w:r>
            <w:r w:rsidRPr="00052E21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672B8" w:rsidRPr="00052E21" w:rsidRDefault="004E52A4" w:rsidP="00052E21">
            <w:pPr>
              <w:numPr>
                <w:ilvl w:val="0"/>
                <w:numId w:val="4"/>
              </w:num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szCs w:val="24"/>
              </w:rPr>
              <w:t>Organisatorische Maßnahmen</w:t>
            </w:r>
            <w:r w:rsidR="003672B8" w:rsidRPr="00052E21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</w:tr>
      <w:tr w:rsidR="00BA046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BA046B" w:rsidRDefault="00BA046B" w:rsidP="00D22407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A046B" w:rsidRDefault="00BA046B" w:rsidP="00D22407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BA046B" w:rsidRDefault="00BA046B" w:rsidP="00D22407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BA046B" w:rsidRPr="00052E21" w:rsidRDefault="00BA046B" w:rsidP="004E52A4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Mit Gefahrstoffen arbeiten nur fachkundige oder besonders unterwiesene Personen.</w:t>
            </w:r>
          </w:p>
        </w:tc>
      </w:tr>
      <w:tr w:rsidR="00BA046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BA046B" w:rsidRDefault="00BA046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A046B" w:rsidRDefault="00BA046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BA046B" w:rsidRDefault="00BA046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BA046B" w:rsidRPr="00052E21" w:rsidRDefault="00BA046B" w:rsidP="004E52A4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bCs/>
                <w:sz w:val="22"/>
                <w:szCs w:val="22"/>
              </w:rPr>
              <w:t xml:space="preserve">Ein aktuelles Gefahrstoffverzeichnis liegt vor, d.h. die Gefahrstoffe werden mit </w:t>
            </w:r>
            <w:r>
              <w:rPr>
                <w:rFonts w:cs="Arial"/>
                <w:bCs/>
                <w:sz w:val="22"/>
                <w:szCs w:val="22"/>
              </w:rPr>
              <w:t>dem zentralen Gefahrstoffkataster DaMa</w:t>
            </w:r>
            <w:r w:rsidRPr="00052E21">
              <w:rPr>
                <w:rFonts w:cs="Arial"/>
                <w:bCs/>
                <w:sz w:val="22"/>
                <w:szCs w:val="22"/>
              </w:rPr>
              <w:t>RIS erfasst</w:t>
            </w:r>
            <w:r w:rsidR="00811743">
              <w:rPr>
                <w:rFonts w:cs="Arial"/>
                <w:bCs/>
                <w:sz w:val="22"/>
                <w:szCs w:val="22"/>
              </w:rPr>
              <w:t>. Die Aktualität der eingetragenen Stoffe wird jährlich geprüft und dokumentiert (in Damaris)</w:t>
            </w:r>
            <w:r w:rsidR="00811743">
              <w:rPr>
                <w:rFonts w:cs="Arial"/>
                <w:bCs/>
                <w:sz w:val="22"/>
                <w:szCs w:val="22"/>
              </w:rPr>
              <w:br/>
              <w:t>(Hinweis: auch Druckgasflaschen sind Gefahrstoffe)</w:t>
            </w:r>
          </w:p>
        </w:tc>
      </w:tr>
      <w:tr w:rsidR="00BA046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BA046B" w:rsidRDefault="00BA046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A046B" w:rsidRPr="00B00CB8" w:rsidRDefault="00BA046B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BA046B" w:rsidRDefault="00BA046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BA046B" w:rsidRPr="00052E21" w:rsidRDefault="00BA046B" w:rsidP="004E52A4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Zu entsorgende Altchemikalien werden im virtuellen Raum „Sonderabfall“ erfasst. Zusammen mit der ausgedruckten Liste werden die Chemikalien im Sonderabfalllager abgegeben.</w:t>
            </w:r>
          </w:p>
        </w:tc>
      </w:tr>
      <w:tr w:rsidR="00BA046B" w:rsidRPr="00052E21" w:rsidTr="009A1C7A">
        <w:trPr>
          <w:cantSplit/>
        </w:trPr>
        <w:tc>
          <w:tcPr>
            <w:tcW w:w="7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A046B" w:rsidRDefault="00BA046B" w:rsidP="009A1C7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A046B" w:rsidRDefault="00BA046B" w:rsidP="009A1C7A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6B" w:rsidRDefault="00BA046B" w:rsidP="009A1C7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46B" w:rsidRPr="00052E21" w:rsidRDefault="00BA046B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Alle</w:t>
            </w:r>
            <w:r>
              <w:rPr>
                <w:rFonts w:cs="Arial"/>
                <w:sz w:val="22"/>
                <w:szCs w:val="22"/>
              </w:rPr>
              <w:t xml:space="preserve"> im Arbeitsbereich vorhandenen </w:t>
            </w:r>
            <w:r w:rsidRPr="00052E21">
              <w:rPr>
                <w:rFonts w:cs="Arial"/>
                <w:sz w:val="22"/>
                <w:szCs w:val="22"/>
              </w:rPr>
              <w:t>Gefahrstoffgefäße werden mind. 1x jährlich auf ihren ordnungsgemäßen Zustand und auf ihre weitere Verwendungsmöglichkeit geprüft.</w:t>
            </w:r>
            <w:r w:rsidR="00811743">
              <w:rPr>
                <w:rFonts w:cs="Arial"/>
                <w:sz w:val="22"/>
                <w:szCs w:val="22"/>
              </w:rPr>
              <w:br/>
              <w:t>Die Prüfung wird dokumentiert (in Damaris)</w:t>
            </w:r>
            <w:r w:rsidRPr="00052E21">
              <w:rPr>
                <w:rFonts w:cs="Arial"/>
                <w:sz w:val="22"/>
                <w:szCs w:val="22"/>
              </w:rPr>
              <w:br/>
            </w:r>
            <w:r w:rsidRPr="00052E21">
              <w:rPr>
                <w:rFonts w:cs="Arial"/>
                <w:i/>
                <w:sz w:val="22"/>
                <w:szCs w:val="22"/>
              </w:rPr>
              <w:t>(</w:t>
            </w:r>
            <w:r>
              <w:rPr>
                <w:rFonts w:cs="Arial"/>
                <w:i/>
                <w:sz w:val="22"/>
                <w:szCs w:val="22"/>
              </w:rPr>
              <w:t>auf poröse Kunststoffbehälter achten; n</w:t>
            </w:r>
            <w:r w:rsidRPr="00052E21">
              <w:rPr>
                <w:rFonts w:cs="Arial"/>
                <w:i/>
                <w:sz w:val="22"/>
                <w:szCs w:val="22"/>
              </w:rPr>
              <w:t>icht mehr benötigte oder unbrauchbar gewordene Gefahrstoffe werden über das Sonderabfalllager entsorgt)</w:t>
            </w:r>
          </w:p>
        </w:tc>
      </w:tr>
      <w:tr w:rsidR="00BA046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BA046B" w:rsidRDefault="00BA046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A046B" w:rsidRDefault="00BA046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BA046B" w:rsidRDefault="00BA046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BA046B" w:rsidRPr="00052E21" w:rsidRDefault="00BA046B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 xml:space="preserve">Für jeden Gefahrstoff (auch Gase) ist ein aktuelles Sicherheitsdatenblatt vorhanden und </w:t>
            </w:r>
            <w:r>
              <w:rPr>
                <w:rFonts w:cs="Arial"/>
                <w:sz w:val="22"/>
                <w:szCs w:val="22"/>
              </w:rPr>
              <w:t>für die MitarbeiterInnen</w:t>
            </w:r>
            <w:r w:rsidRPr="00052E21">
              <w:rPr>
                <w:rFonts w:cs="Arial"/>
                <w:sz w:val="22"/>
                <w:szCs w:val="22"/>
              </w:rPr>
              <w:t xml:space="preserve"> jederzeit zugänglich</w:t>
            </w:r>
            <w:r>
              <w:rPr>
                <w:rFonts w:cs="Arial"/>
                <w:sz w:val="22"/>
                <w:szCs w:val="22"/>
              </w:rPr>
              <w:t xml:space="preserve"> aufbewahrt</w:t>
            </w:r>
            <w:r w:rsidRPr="00052E21">
              <w:rPr>
                <w:rFonts w:cs="Arial"/>
                <w:sz w:val="22"/>
                <w:szCs w:val="22"/>
              </w:rPr>
              <w:t>.</w:t>
            </w:r>
            <w:r w:rsidRPr="00052E21">
              <w:rPr>
                <w:rFonts w:cs="Arial"/>
                <w:sz w:val="22"/>
                <w:szCs w:val="22"/>
              </w:rPr>
              <w:br/>
              <w:t>Die Mitarbeiter</w:t>
            </w:r>
            <w:r>
              <w:rPr>
                <w:rFonts w:cs="Arial"/>
                <w:sz w:val="22"/>
                <w:szCs w:val="22"/>
              </w:rPr>
              <w:t>Innen</w:t>
            </w:r>
            <w:r w:rsidRPr="00052E21">
              <w:rPr>
                <w:rFonts w:cs="Arial"/>
                <w:sz w:val="22"/>
                <w:szCs w:val="22"/>
              </w:rPr>
              <w:t xml:space="preserve"> werden angehalten, sich über die Eigenschaften der Gefahrstoffe, mit denen sie umgehen, zu informieren</w:t>
            </w:r>
            <w:r w:rsidRPr="00052E21">
              <w:rPr>
                <w:rFonts w:cs="Arial"/>
                <w:sz w:val="22"/>
                <w:szCs w:val="22"/>
              </w:rPr>
              <w:br/>
            </w:r>
            <w:r w:rsidRPr="00052E21">
              <w:rPr>
                <w:rFonts w:cs="Arial"/>
                <w:i/>
                <w:sz w:val="22"/>
                <w:szCs w:val="22"/>
              </w:rPr>
              <w:t>(Hinweis: für viele Stoffe können die SDB über die Internetseiten der Chemikalienlieferanten (z.B. Fa. Merck) abgerufen werden, ansonsten sind sie vom Chemikalienhändler zu beziehen)</w:t>
            </w:r>
          </w:p>
        </w:tc>
      </w:tr>
      <w:tr w:rsidR="00BA046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BA046B" w:rsidRDefault="00BA046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A046B" w:rsidRDefault="00BA046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BA046B" w:rsidRDefault="00BA046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46B" w:rsidRPr="00052E21" w:rsidRDefault="00BA046B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Es wird geprüft, ob weniger gefährliche Ersatzstoffe oder Ersatzverfahren einsetzbar sind</w:t>
            </w:r>
            <w:r w:rsidRPr="00052E21">
              <w:rPr>
                <w:rFonts w:cs="Arial"/>
                <w:sz w:val="22"/>
                <w:szCs w:val="22"/>
              </w:rPr>
              <w:br/>
            </w:r>
            <w:r w:rsidRPr="00052E21">
              <w:rPr>
                <w:rFonts w:cs="Arial"/>
                <w:i/>
                <w:sz w:val="22"/>
                <w:szCs w:val="22"/>
              </w:rPr>
              <w:t>(z.B. Lösungen statt Pulver, Ethanol statt Methanol, brennbare Flüssigkeiten mit höherem Flammpunkt)</w:t>
            </w:r>
          </w:p>
        </w:tc>
      </w:tr>
      <w:tr w:rsidR="00BA046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BA046B" w:rsidRDefault="00BA046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A046B" w:rsidRDefault="00BA046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BA046B" w:rsidRDefault="00BA046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46B" w:rsidRPr="00052E21" w:rsidRDefault="00BA046B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Bei Tätigkeiten mit Gefahrstoffen ist eine Erste-Hilfe Leistun</w:t>
            </w:r>
            <w:r w:rsidR="00811743">
              <w:rPr>
                <w:rFonts w:cs="Arial"/>
                <w:sz w:val="22"/>
                <w:szCs w:val="22"/>
              </w:rPr>
              <w:t>g im Gefahrfall gewährleistet. Es sind bei Alleinarbeit im Labor Maßnahmen entsprechend den Festlegungen in der Gefährdungsbeurteilung getroffen worden (siehe hierzu Punkt 1.4 „Alleinarbeit“ im Grunderhebungsbogen für Labore)</w:t>
            </w:r>
          </w:p>
        </w:tc>
      </w:tr>
      <w:tr w:rsidR="00BA046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BA046B" w:rsidRDefault="00BA046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A046B" w:rsidRDefault="00BA046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BA046B" w:rsidRDefault="00BA046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BA046B" w:rsidRPr="00052E21" w:rsidRDefault="00BA046B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Für Gefahrstoffe liegen stoff- und arbeitsplatzbezogene Betriebsanweisungen vor (Gruppenbetriebsanweisungen oder in besonderen Fällen, z.B. bei giftigen Gefahrstoffen, auch Einzelbetriebsanweisungen).</w:t>
            </w:r>
            <w:r w:rsidRPr="00052E21">
              <w:rPr>
                <w:rFonts w:cs="Arial"/>
                <w:sz w:val="22"/>
                <w:szCs w:val="22"/>
              </w:rPr>
              <w:br/>
              <w:t xml:space="preserve">Anhand dieser Betriebsanweisungen werden </w:t>
            </w:r>
            <w:r>
              <w:rPr>
                <w:rFonts w:cs="Arial"/>
                <w:sz w:val="22"/>
                <w:szCs w:val="22"/>
              </w:rPr>
              <w:t xml:space="preserve">die </w:t>
            </w:r>
            <w:r w:rsidRPr="00052E21">
              <w:rPr>
                <w:rFonts w:cs="Arial"/>
                <w:sz w:val="22"/>
                <w:szCs w:val="22"/>
              </w:rPr>
              <w:t>Unterweisungen durchgeführt.</w:t>
            </w:r>
          </w:p>
        </w:tc>
      </w:tr>
      <w:tr w:rsidR="00BA046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BA046B" w:rsidRDefault="00BA046B" w:rsidP="00052E21">
            <w:pPr>
              <w:spacing w:before="120" w:after="120"/>
              <w:ind w:left="-130"/>
              <w:jc w:val="center"/>
            </w:pPr>
            <w: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A046B" w:rsidRDefault="00BA046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BA046B" w:rsidRDefault="00BA046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BA046B" w:rsidRPr="00052E21" w:rsidRDefault="006644C9" w:rsidP="006644C9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Standflaschen in Laboratorien</w:t>
            </w:r>
            <w:r w:rsidR="00BA046B" w:rsidRPr="006644C9">
              <w:rPr>
                <w:rFonts w:cs="Arial"/>
                <w:sz w:val="22"/>
                <w:szCs w:val="22"/>
              </w:rPr>
              <w:t xml:space="preserve"> sind mindestens mit ausgeschrie</w:t>
            </w:r>
            <w:r>
              <w:rPr>
                <w:rFonts w:cs="Arial"/>
                <w:sz w:val="22"/>
                <w:szCs w:val="22"/>
              </w:rPr>
              <w:t>benem Stoffnamen und Gefahrenpiktogramm)</w:t>
            </w:r>
            <w:r w:rsidR="00BA046B" w:rsidRPr="006644C9">
              <w:rPr>
                <w:rFonts w:cs="Arial"/>
                <w:sz w:val="22"/>
                <w:szCs w:val="22"/>
              </w:rPr>
              <w:t xml:space="preserve"> gekennzeichnet.</w:t>
            </w:r>
            <w:r w:rsidRPr="006644C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Besser ist die Verwendung des </w:t>
            </w:r>
            <w:r>
              <w:rPr>
                <w:sz w:val="22"/>
                <w:szCs w:val="22"/>
              </w:rPr>
              <w:t>vereinfachten</w:t>
            </w:r>
            <w:r w:rsidRPr="006644C9">
              <w:rPr>
                <w:sz w:val="22"/>
                <w:szCs w:val="22"/>
              </w:rPr>
              <w:t xml:space="preserve"> Kennzeichnungssystem der DGUV</w:t>
            </w:r>
            <w:r>
              <w:rPr>
                <w:sz w:val="22"/>
                <w:szCs w:val="22"/>
              </w:rPr>
              <w:t xml:space="preserve">, </w:t>
            </w:r>
            <w:r w:rsidRPr="006644C9">
              <w:rPr>
                <w:sz w:val="22"/>
                <w:szCs w:val="22"/>
              </w:rPr>
              <w:t>welches neben den Piktogrammen auch mit Stichworten auf dem Aufkleber die Gefährdung nennt</w:t>
            </w:r>
            <w:r>
              <w:rPr>
                <w:sz w:val="22"/>
                <w:szCs w:val="22"/>
              </w:rPr>
              <w:t xml:space="preserve"> (siehe Internetseiten der BGRCI</w:t>
            </w:r>
            <w:r w:rsidR="00BA046B" w:rsidRPr="006644C9">
              <w:rPr>
                <w:rFonts w:cs="Arial"/>
                <w:sz w:val="22"/>
                <w:szCs w:val="22"/>
              </w:rPr>
              <w:br/>
            </w:r>
          </w:p>
        </w:tc>
      </w:tr>
      <w:tr w:rsidR="006644C9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6644C9" w:rsidRDefault="00191FB2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644C9" w:rsidRPr="00B00CB8" w:rsidRDefault="00191FB2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6644C9" w:rsidRDefault="00191FB2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6644C9" w:rsidRPr="006644C9" w:rsidRDefault="006644C9" w:rsidP="006644C9">
            <w:pPr>
              <w:numPr>
                <w:ilvl w:val="1"/>
                <w:numId w:val="4"/>
              </w:numPr>
              <w:spacing w:before="120" w:after="120"/>
              <w:rPr>
                <w:sz w:val="22"/>
                <w:szCs w:val="22"/>
              </w:rPr>
            </w:pPr>
            <w:r w:rsidRPr="006644C9">
              <w:rPr>
                <w:rFonts w:cs="Arial"/>
                <w:sz w:val="22"/>
                <w:szCs w:val="22"/>
              </w:rPr>
              <w:t xml:space="preserve">Größere </w:t>
            </w:r>
            <w:r>
              <w:rPr>
                <w:rFonts w:cs="Arial"/>
                <w:sz w:val="22"/>
                <w:szCs w:val="22"/>
              </w:rPr>
              <w:t>Gefahrstoffbehältnisse (</w:t>
            </w:r>
            <w:r w:rsidRPr="006644C9">
              <w:rPr>
                <w:rFonts w:cs="Arial"/>
                <w:sz w:val="22"/>
                <w:szCs w:val="22"/>
              </w:rPr>
              <w:t>z.B. KOH/</w:t>
            </w:r>
            <w:r w:rsidR="00250EAC" w:rsidRPr="006644C9">
              <w:rPr>
                <w:rFonts w:cs="Arial"/>
                <w:sz w:val="22"/>
                <w:szCs w:val="22"/>
              </w:rPr>
              <w:t>Propanol</w:t>
            </w:r>
            <w:r w:rsidR="00250EAC">
              <w:rPr>
                <w:rFonts w:cs="Arial"/>
                <w:sz w:val="22"/>
                <w:szCs w:val="22"/>
              </w:rPr>
              <w:t>-Bäder</w:t>
            </w:r>
            <w:r>
              <w:rPr>
                <w:rFonts w:cs="Arial"/>
                <w:sz w:val="22"/>
                <w:szCs w:val="22"/>
              </w:rPr>
              <w:t xml:space="preserve">) </w:t>
            </w:r>
            <w:r w:rsidRPr="006644C9">
              <w:rPr>
                <w:rFonts w:cs="Arial"/>
                <w:sz w:val="22"/>
                <w:szCs w:val="22"/>
              </w:rPr>
              <w:t>müssen zusätzlich mit den Gefahren- und Sicherheitshinweisen (H- und P-Sätze) gekennzeichnet werden</w:t>
            </w:r>
            <w:r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br/>
            </w:r>
            <w:r w:rsidRPr="006644C9">
              <w:rPr>
                <w:rFonts w:cs="Arial"/>
                <w:i/>
                <w:sz w:val="22"/>
                <w:szCs w:val="22"/>
              </w:rPr>
              <w:t>(Hinw</w:t>
            </w:r>
            <w:r>
              <w:rPr>
                <w:rFonts w:cs="Arial"/>
                <w:i/>
                <w:sz w:val="22"/>
                <w:szCs w:val="22"/>
              </w:rPr>
              <w:t xml:space="preserve">eis. hierzu können </w:t>
            </w:r>
            <w:r w:rsidRPr="006644C9">
              <w:rPr>
                <w:rFonts w:cs="Arial"/>
                <w:i/>
                <w:sz w:val="22"/>
                <w:szCs w:val="22"/>
              </w:rPr>
              <w:t>Etikett</w:t>
            </w:r>
            <w:r>
              <w:rPr>
                <w:rFonts w:cs="Arial"/>
                <w:i/>
                <w:sz w:val="22"/>
                <w:szCs w:val="22"/>
              </w:rPr>
              <w:t xml:space="preserve">en in Damaris </w:t>
            </w:r>
            <w:r w:rsidRPr="006644C9">
              <w:rPr>
                <w:rFonts w:cs="Arial"/>
                <w:i/>
                <w:sz w:val="22"/>
                <w:szCs w:val="22"/>
              </w:rPr>
              <w:t>aus</w:t>
            </w:r>
            <w:r>
              <w:rPr>
                <w:rFonts w:cs="Arial"/>
                <w:i/>
                <w:sz w:val="22"/>
                <w:szCs w:val="22"/>
              </w:rPr>
              <w:t>ge</w:t>
            </w:r>
            <w:r w:rsidRPr="006644C9">
              <w:rPr>
                <w:rFonts w:cs="Arial"/>
                <w:i/>
                <w:sz w:val="22"/>
                <w:szCs w:val="22"/>
              </w:rPr>
              <w:t>druck</w:t>
            </w:r>
            <w:r>
              <w:rPr>
                <w:rFonts w:cs="Arial"/>
                <w:i/>
                <w:sz w:val="22"/>
                <w:szCs w:val="22"/>
              </w:rPr>
              <w:t>t werden)</w:t>
            </w:r>
          </w:p>
        </w:tc>
      </w:tr>
      <w:tr w:rsidR="00BA046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BA046B" w:rsidRDefault="00BA046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A046B" w:rsidRPr="00B00CB8" w:rsidRDefault="00BA046B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BA046B" w:rsidRDefault="00BA046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BA046B" w:rsidRPr="00052E21" w:rsidRDefault="00BA046B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Gefahrstoffabfälle werden getrennt gesammelt und die Abfallbehälter werden nach den Vorgaben des Sonderabfalls (</w:t>
            </w:r>
            <w:r w:rsidRPr="006873A4">
              <w:rPr>
                <w:rFonts w:cs="Arial"/>
                <w:sz w:val="22"/>
                <w:szCs w:val="22"/>
              </w:rPr>
              <w:sym w:font="Wingdings" w:char="F0E0"/>
            </w:r>
            <w:r>
              <w:rPr>
                <w:rFonts w:cs="Arial"/>
                <w:sz w:val="22"/>
                <w:szCs w:val="22"/>
              </w:rPr>
              <w:t xml:space="preserve"> Abfallbroschüre) gekennzeichnet</w:t>
            </w:r>
            <w:r>
              <w:rPr>
                <w:rFonts w:cs="Arial"/>
                <w:sz w:val="22"/>
                <w:szCs w:val="22"/>
              </w:rPr>
              <w:br/>
              <w:t>(z.B. mit vorgefertigten Etiketten für Lösemittelkanister)</w:t>
            </w:r>
          </w:p>
        </w:tc>
      </w:tr>
      <w:tr w:rsidR="00BA046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BA046B" w:rsidRDefault="00BA046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A046B" w:rsidRDefault="00BA046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BA046B" w:rsidRDefault="00BA046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BA046B" w:rsidRPr="00052E21" w:rsidRDefault="00BA046B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 xml:space="preserve">Auch </w:t>
            </w:r>
            <w:r w:rsidR="00191FB2">
              <w:rPr>
                <w:rFonts w:cs="Arial"/>
                <w:sz w:val="22"/>
                <w:szCs w:val="22"/>
              </w:rPr>
              <w:t xml:space="preserve">Rohrleitungen mit Gefahrstoffen oder </w:t>
            </w:r>
            <w:r w:rsidRPr="00052E21">
              <w:rPr>
                <w:rFonts w:cs="Arial"/>
                <w:sz w:val="22"/>
                <w:szCs w:val="22"/>
              </w:rPr>
              <w:t>Druckgasleitungen sind mit Stoffna</w:t>
            </w:r>
            <w:r w:rsidR="00191FB2">
              <w:rPr>
                <w:rFonts w:cs="Arial"/>
                <w:sz w:val="22"/>
                <w:szCs w:val="22"/>
              </w:rPr>
              <w:t>men und ggf. Gefahrenpiktogramm</w:t>
            </w:r>
            <w:r w:rsidRPr="00052E21">
              <w:rPr>
                <w:rFonts w:cs="Arial"/>
                <w:sz w:val="22"/>
                <w:szCs w:val="22"/>
              </w:rPr>
              <w:t xml:space="preserve"> und </w:t>
            </w:r>
            <w:r>
              <w:rPr>
                <w:rFonts w:cs="Arial"/>
                <w:sz w:val="22"/>
                <w:szCs w:val="22"/>
              </w:rPr>
              <w:t xml:space="preserve">Angabe der </w:t>
            </w:r>
            <w:r w:rsidRPr="00052E21">
              <w:rPr>
                <w:rFonts w:cs="Arial"/>
                <w:sz w:val="22"/>
                <w:szCs w:val="22"/>
              </w:rPr>
              <w:t xml:space="preserve">Durchflussrichtung </w:t>
            </w:r>
            <w:r>
              <w:rPr>
                <w:rFonts w:cs="Arial"/>
                <w:sz w:val="22"/>
                <w:szCs w:val="22"/>
              </w:rPr>
              <w:t>(Pfeilspitze) gekennzeichnet.</w:t>
            </w:r>
            <w:r w:rsidR="00191FB2"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 xml:space="preserve">Bei der Installation von Gasleitungen durch eine Fremdfirma wird auf die Kennzeichnung geachtet. </w:t>
            </w:r>
          </w:p>
        </w:tc>
      </w:tr>
      <w:tr w:rsidR="00BA046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E6E6E6"/>
          </w:tcPr>
          <w:p w:rsidR="00BA046B" w:rsidRPr="00052E21" w:rsidRDefault="00BA046B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67" w:type="dxa"/>
            <w:shd w:val="clear" w:color="auto" w:fill="E6E6E6"/>
          </w:tcPr>
          <w:p w:rsidR="00BA046B" w:rsidRPr="00052E21" w:rsidRDefault="00BA046B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E6E6E6"/>
          </w:tcPr>
          <w:p w:rsidR="00BA046B" w:rsidRPr="00052E21" w:rsidRDefault="00BA046B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n.</w:t>
            </w:r>
            <w:r w:rsidRPr="00052E21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E6E6E6"/>
          </w:tcPr>
          <w:p w:rsidR="00BA046B" w:rsidRPr="00F77145" w:rsidRDefault="00BA046B" w:rsidP="001C6876">
            <w:pPr>
              <w:numPr>
                <w:ilvl w:val="0"/>
                <w:numId w:val="4"/>
              </w:numPr>
              <w:spacing w:before="120"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  <w:r w:rsidRPr="00F77145">
              <w:rPr>
                <w:rFonts w:cs="Arial"/>
                <w:b/>
                <w:szCs w:val="24"/>
              </w:rPr>
              <w:t>llgemeine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F77145">
              <w:rPr>
                <w:rFonts w:cs="Arial"/>
                <w:b/>
                <w:szCs w:val="24"/>
              </w:rPr>
              <w:t>Hygiene- bz</w:t>
            </w:r>
            <w:r>
              <w:rPr>
                <w:rFonts w:cs="Arial"/>
                <w:b/>
                <w:szCs w:val="24"/>
              </w:rPr>
              <w:t>w. Schutzmaßnahmen</w:t>
            </w:r>
          </w:p>
        </w:tc>
      </w:tr>
      <w:tr w:rsidR="002D2426" w:rsidRPr="00052E21" w:rsidTr="009A1C7A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2D2426" w:rsidRDefault="000B153C" w:rsidP="009A1C7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D2426" w:rsidRPr="00B00CB8" w:rsidRDefault="000B153C" w:rsidP="009A1C7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2D2426" w:rsidRDefault="000B153C" w:rsidP="009A1C7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426" w:rsidRDefault="002D2426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Auf das Verbot von </w:t>
            </w:r>
            <w:r w:rsidRPr="002D2426">
              <w:rPr>
                <w:rFonts w:cs="Arial"/>
                <w:sz w:val="22"/>
                <w:szCs w:val="22"/>
              </w:rPr>
              <w:t xml:space="preserve"> Essen und Trinken </w:t>
            </w:r>
            <w:r>
              <w:rPr>
                <w:rFonts w:cs="Arial"/>
                <w:sz w:val="22"/>
                <w:szCs w:val="22"/>
              </w:rPr>
              <w:t xml:space="preserve">im Labor beim </w:t>
            </w:r>
            <w:r w:rsidRPr="002D2426">
              <w:rPr>
                <w:rFonts w:cs="Arial"/>
                <w:sz w:val="22"/>
                <w:szCs w:val="22"/>
              </w:rPr>
              <w:t>Umgang mit Gefahrenstoffen wird regelmäßig hingewiesen</w:t>
            </w:r>
          </w:p>
        </w:tc>
      </w:tr>
      <w:tr w:rsidR="002D2426" w:rsidRPr="00052E21" w:rsidTr="004720F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2D2426" w:rsidRDefault="002D2426" w:rsidP="004720F3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D2426" w:rsidRDefault="002D2426" w:rsidP="004720F3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2D2426" w:rsidRDefault="002D2426" w:rsidP="004720F3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426" w:rsidRPr="00052E21" w:rsidRDefault="002D2426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Arbeitsplätze bzw. Arbeitsbereiche</w:t>
            </w:r>
            <w:r w:rsidRPr="00052E21">
              <w:rPr>
                <w:rFonts w:cs="Arial"/>
                <w:sz w:val="22"/>
                <w:szCs w:val="22"/>
              </w:rPr>
              <w:t>, in denen mit krebserzeugenden, erbgutgefährdeten, f</w:t>
            </w:r>
            <w:r>
              <w:rPr>
                <w:rFonts w:cs="Arial"/>
                <w:sz w:val="22"/>
                <w:szCs w:val="22"/>
              </w:rPr>
              <w:t>r</w:t>
            </w:r>
            <w:r w:rsidRPr="00052E21">
              <w:rPr>
                <w:rFonts w:cs="Arial"/>
                <w:sz w:val="22"/>
                <w:szCs w:val="22"/>
              </w:rPr>
              <w:t xml:space="preserve">uchtschädigenden </w:t>
            </w:r>
            <w:r>
              <w:rPr>
                <w:rFonts w:cs="Arial"/>
                <w:sz w:val="22"/>
                <w:szCs w:val="22"/>
              </w:rPr>
              <w:t xml:space="preserve">Gefahrstoffen (cmr-Stoffe) </w:t>
            </w:r>
            <w:r w:rsidRPr="00052E21">
              <w:rPr>
                <w:rFonts w:cs="Arial"/>
                <w:sz w:val="22"/>
                <w:szCs w:val="22"/>
              </w:rPr>
              <w:t>gearbeitet wird, sind von anderen Arbeitsbereichen abgegrenzt.</w:t>
            </w:r>
            <w:r>
              <w:rPr>
                <w:rFonts w:cs="Arial"/>
                <w:sz w:val="22"/>
                <w:szCs w:val="22"/>
              </w:rPr>
              <w:br/>
            </w:r>
            <w:r w:rsidRPr="00B7642D">
              <w:rPr>
                <w:rFonts w:cs="Arial"/>
                <w:i/>
                <w:sz w:val="22"/>
                <w:szCs w:val="22"/>
              </w:rPr>
              <w:t>(Hinweis: Labore sind mit einem Gefahrenhinweis „Tätigkeiten mit karzinogenen, keimzellmutagenen oder reproduktionstoxischen Gefahrstoffen“ sowie mit dem Verbotsschild „Zutrittsbeschränkung“ gekennzeichnet).</w:t>
            </w:r>
          </w:p>
        </w:tc>
      </w:tr>
      <w:tr w:rsidR="00BA046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BA046B" w:rsidRDefault="00BA046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A046B" w:rsidRPr="00B00CB8" w:rsidRDefault="00BA046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BA046B" w:rsidRDefault="00BA046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46B" w:rsidRPr="00D428B6" w:rsidRDefault="00BA046B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 werden n</w:t>
            </w:r>
            <w:r w:rsidRPr="00D428B6">
              <w:rPr>
                <w:rFonts w:cs="Arial"/>
                <w:sz w:val="22"/>
                <w:szCs w:val="22"/>
              </w:rPr>
              <w:t xml:space="preserve">ur die </w:t>
            </w:r>
            <w:r>
              <w:rPr>
                <w:rFonts w:cs="Arial"/>
                <w:sz w:val="22"/>
                <w:szCs w:val="22"/>
              </w:rPr>
              <w:t xml:space="preserve">für die Experimente </w:t>
            </w:r>
            <w:r w:rsidRPr="00D428B6">
              <w:rPr>
                <w:rFonts w:cs="Arial"/>
                <w:sz w:val="22"/>
                <w:szCs w:val="22"/>
              </w:rPr>
              <w:t>benötigten Gefahrst</w:t>
            </w:r>
            <w:r>
              <w:rPr>
                <w:rFonts w:cs="Arial"/>
                <w:sz w:val="22"/>
                <w:szCs w:val="22"/>
              </w:rPr>
              <w:t>offe am Arbeitsplatz aufbewahrt</w:t>
            </w:r>
            <w:r w:rsidRPr="00D428B6">
              <w:rPr>
                <w:rFonts w:cs="Arial"/>
                <w:sz w:val="22"/>
                <w:szCs w:val="22"/>
              </w:rPr>
              <w:t>.</w:t>
            </w:r>
          </w:p>
        </w:tc>
      </w:tr>
      <w:tr w:rsidR="00BA046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BA046B" w:rsidRDefault="00BA046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A046B" w:rsidRDefault="00BA046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BA046B" w:rsidRDefault="00BA046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46B" w:rsidRPr="00360CB1" w:rsidRDefault="00BA046B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 wird darauf geachtet, dass nach B</w:t>
            </w:r>
            <w:r w:rsidRPr="00360CB1">
              <w:rPr>
                <w:rFonts w:cs="Arial"/>
                <w:sz w:val="22"/>
                <w:szCs w:val="22"/>
              </w:rPr>
              <w:t>eendigung der</w:t>
            </w:r>
            <w:r>
              <w:rPr>
                <w:rFonts w:cs="Arial"/>
                <w:sz w:val="22"/>
                <w:szCs w:val="22"/>
              </w:rPr>
              <w:t xml:space="preserve"> Gefahrstofftätigkeiten die Arbeitsplä</w:t>
            </w:r>
            <w:r w:rsidRPr="00360CB1">
              <w:rPr>
                <w:rFonts w:cs="Arial"/>
                <w:sz w:val="22"/>
                <w:szCs w:val="22"/>
              </w:rPr>
              <w:t>tz</w:t>
            </w:r>
            <w:r>
              <w:rPr>
                <w:rFonts w:cs="Arial"/>
                <w:sz w:val="22"/>
                <w:szCs w:val="22"/>
              </w:rPr>
              <w:t xml:space="preserve">e und Arbeitsgeräte gereinigt werden, bzw. dass die </w:t>
            </w:r>
            <w:r w:rsidRPr="00052E21">
              <w:rPr>
                <w:rFonts w:cs="Arial"/>
                <w:sz w:val="22"/>
                <w:szCs w:val="22"/>
              </w:rPr>
              <w:t>Arbeitsplätze nicht mit Gefahrstoffen kontaminiert sind.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A046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BA046B" w:rsidRDefault="00BA046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A046B" w:rsidRDefault="00BA046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BA046B" w:rsidRDefault="00BA046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46B" w:rsidRPr="00360CB1" w:rsidRDefault="00BA046B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360CB1">
              <w:rPr>
                <w:rFonts w:cs="Arial"/>
                <w:sz w:val="22"/>
                <w:szCs w:val="22"/>
              </w:rPr>
              <w:t>Verunreinigungen du</w:t>
            </w:r>
            <w:r>
              <w:rPr>
                <w:rFonts w:cs="Arial"/>
                <w:sz w:val="22"/>
                <w:szCs w:val="22"/>
              </w:rPr>
              <w:t xml:space="preserve">rch Gefahrstoffe </w:t>
            </w:r>
            <w:r w:rsidRPr="00360CB1">
              <w:rPr>
                <w:rFonts w:cs="Arial"/>
                <w:sz w:val="22"/>
                <w:szCs w:val="22"/>
              </w:rPr>
              <w:t xml:space="preserve">an Behältern </w:t>
            </w:r>
            <w:r>
              <w:rPr>
                <w:rFonts w:cs="Arial"/>
                <w:sz w:val="22"/>
                <w:szCs w:val="22"/>
              </w:rPr>
              <w:t>werden sofort entfernt</w:t>
            </w:r>
          </w:p>
        </w:tc>
      </w:tr>
      <w:tr w:rsidR="00BA046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BA046B" w:rsidRDefault="00BA046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A046B" w:rsidRDefault="00BA046B" w:rsidP="00974F48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BA046B" w:rsidRDefault="00BA046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BA046B" w:rsidRPr="00052E21" w:rsidRDefault="00BA046B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Verschüttete Gefahrstoffe bzw. Kontaminationen (z.B. an Wägeplätzen) werden unverzüglich beseitigt</w:t>
            </w:r>
          </w:p>
        </w:tc>
      </w:tr>
      <w:tr w:rsidR="00BA046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BA046B" w:rsidRDefault="00BA046B" w:rsidP="00974F48">
            <w:pPr>
              <w:spacing w:before="120" w:after="120"/>
              <w:ind w:left="-130"/>
              <w:jc w:val="center"/>
            </w:pPr>
            <w: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A046B" w:rsidRDefault="00BA046B" w:rsidP="00974F48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BA046B" w:rsidRDefault="00BA046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BA046B" w:rsidRPr="00052E21" w:rsidRDefault="00BA046B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 xml:space="preserve">Zur Reinigung </w:t>
            </w:r>
            <w:r w:rsidR="004B6AFB">
              <w:rPr>
                <w:rFonts w:cs="Arial"/>
                <w:sz w:val="22"/>
                <w:szCs w:val="22"/>
              </w:rPr>
              <w:t>von Glasgeräten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52E21">
              <w:rPr>
                <w:rFonts w:cs="Arial"/>
                <w:sz w:val="22"/>
                <w:szCs w:val="22"/>
              </w:rPr>
              <w:t>werden Reinigungsmittel mit geringen Gesundheitsgefahren benutzt</w:t>
            </w:r>
            <w:r w:rsidRPr="00052E21">
              <w:rPr>
                <w:rFonts w:cs="Arial"/>
                <w:sz w:val="22"/>
                <w:szCs w:val="22"/>
              </w:rPr>
              <w:br/>
            </w:r>
            <w:r w:rsidRPr="00052E21">
              <w:rPr>
                <w:rFonts w:cs="Arial"/>
                <w:i/>
                <w:sz w:val="22"/>
                <w:szCs w:val="22"/>
              </w:rPr>
              <w:t>(keine Verwendung von Chromschwefelsäure)</w:t>
            </w:r>
          </w:p>
        </w:tc>
      </w:tr>
      <w:tr w:rsidR="00BA046B" w:rsidRPr="00052E21" w:rsidTr="00F35E17">
        <w:trPr>
          <w:cantSplit/>
          <w:trHeight w:val="1444"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BA046B" w:rsidRDefault="00BA046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A046B" w:rsidRDefault="00BA046B" w:rsidP="00974F48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BA046B" w:rsidRDefault="00BA046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BA046B" w:rsidRPr="00175BCA" w:rsidRDefault="00250EAC" w:rsidP="00A72602">
            <w:pPr>
              <w:numPr>
                <w:ilvl w:val="1"/>
                <w:numId w:val="4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Für unvorhergesehenes Austreten von Gefahrstoffen </w:t>
            </w:r>
            <w:r w:rsidRPr="00052E21">
              <w:rPr>
                <w:rFonts w:cs="Arial"/>
                <w:sz w:val="22"/>
                <w:szCs w:val="22"/>
              </w:rPr>
              <w:t>werden geeignete Chemikalienbindemittel bereitgehalten bzw. die Standorte der Bindemittel sind allen Mitarbeitern bekannt</w:t>
            </w:r>
            <w:r w:rsidRPr="00052E21">
              <w:rPr>
                <w:rFonts w:cs="Arial"/>
                <w:sz w:val="22"/>
                <w:szCs w:val="22"/>
              </w:rPr>
              <w:br/>
            </w:r>
            <w:r w:rsidRPr="00052E21">
              <w:rPr>
                <w:rFonts w:cs="Arial"/>
                <w:i/>
                <w:sz w:val="22"/>
                <w:szCs w:val="22"/>
              </w:rPr>
              <w:t>(i.d.R</w:t>
            </w:r>
            <w:r>
              <w:rPr>
                <w:rFonts w:cs="Arial"/>
                <w:i/>
                <w:sz w:val="22"/>
                <w:szCs w:val="22"/>
              </w:rPr>
              <w:t>.</w:t>
            </w:r>
            <w:r w:rsidRPr="00052E21">
              <w:rPr>
                <w:rFonts w:cs="Arial"/>
                <w:i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sz w:val="22"/>
                <w:szCs w:val="22"/>
              </w:rPr>
              <w:t xml:space="preserve">werden diese </w:t>
            </w:r>
            <w:r w:rsidRPr="00052E21">
              <w:rPr>
                <w:rFonts w:cs="Arial"/>
                <w:i/>
                <w:sz w:val="22"/>
                <w:szCs w:val="22"/>
              </w:rPr>
              <w:t>in den Aufzugsbereichen</w:t>
            </w:r>
            <w:r>
              <w:rPr>
                <w:rFonts w:cs="Arial"/>
                <w:i/>
                <w:sz w:val="22"/>
                <w:szCs w:val="22"/>
              </w:rPr>
              <w:t xml:space="preserve"> bereitgehalten für Tätigkeiten</w:t>
            </w:r>
            <w:r w:rsidRPr="00052E21">
              <w:rPr>
                <w:rFonts w:cs="Arial"/>
                <w:i/>
                <w:sz w:val="22"/>
                <w:szCs w:val="22"/>
              </w:rPr>
              <w:t xml:space="preserve"> mit </w:t>
            </w:r>
            <w:r>
              <w:rPr>
                <w:rFonts w:cs="Arial"/>
                <w:i/>
                <w:sz w:val="22"/>
                <w:szCs w:val="22"/>
              </w:rPr>
              <w:t>Alkalimetallen (Na, K  etc.) steht auch Löschsand bereit</w:t>
            </w:r>
            <w:r w:rsidRPr="00052E21">
              <w:rPr>
                <w:rFonts w:cs="Arial"/>
                <w:i/>
                <w:sz w:val="22"/>
                <w:szCs w:val="22"/>
              </w:rPr>
              <w:t>)</w:t>
            </w:r>
          </w:p>
        </w:tc>
      </w:tr>
      <w:tr w:rsidR="00B32D0C" w:rsidRPr="00052E21" w:rsidTr="00B32D0C">
        <w:trPr>
          <w:cantSplit/>
          <w:trHeight w:val="556"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B32D0C" w:rsidRDefault="000B153C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32D0C" w:rsidRPr="00B00CB8" w:rsidRDefault="000B153C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B32D0C" w:rsidRDefault="000B153C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B32D0C" w:rsidRDefault="00B32D0C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B32D0C">
              <w:rPr>
                <w:rFonts w:cs="Arial"/>
                <w:sz w:val="22"/>
                <w:szCs w:val="22"/>
              </w:rPr>
              <w:t>Kontaminierte Haut wird umgehend gereinigt.</w:t>
            </w:r>
            <w:r>
              <w:rPr>
                <w:rFonts w:cs="Arial"/>
                <w:sz w:val="22"/>
                <w:szCs w:val="22"/>
              </w:rPr>
              <w:br/>
              <w:t xml:space="preserve">Hierbei </w:t>
            </w:r>
            <w:r w:rsidR="000B153C">
              <w:rPr>
                <w:rFonts w:cs="Arial"/>
                <w:sz w:val="22"/>
                <w:szCs w:val="22"/>
              </w:rPr>
              <w:t xml:space="preserve">werden </w:t>
            </w:r>
            <w:r w:rsidR="00191FB2">
              <w:rPr>
                <w:rFonts w:cs="Arial"/>
                <w:sz w:val="22"/>
                <w:szCs w:val="22"/>
              </w:rPr>
              <w:t xml:space="preserve">die Angaben in der Betriebsanweisung (ggf. im </w:t>
            </w:r>
            <w:r>
              <w:rPr>
                <w:rFonts w:cs="Arial"/>
                <w:sz w:val="22"/>
                <w:szCs w:val="22"/>
              </w:rPr>
              <w:t xml:space="preserve"> Sicherheits</w:t>
            </w:r>
            <w:r w:rsidR="00191FB2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datenblatt </w:t>
            </w:r>
            <w:r w:rsidR="000B153C">
              <w:rPr>
                <w:rFonts w:cs="Arial"/>
                <w:sz w:val="22"/>
                <w:szCs w:val="22"/>
              </w:rPr>
              <w:t>beachtet.</w:t>
            </w:r>
          </w:p>
        </w:tc>
      </w:tr>
      <w:tr w:rsidR="0058362B" w:rsidRPr="00052E21" w:rsidTr="00804FB1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D9D9D9"/>
          </w:tcPr>
          <w:p w:rsidR="0058362B" w:rsidRPr="00052E21" w:rsidRDefault="009A63E4" w:rsidP="000B153C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>
              <w:br w:type="page"/>
            </w:r>
            <w:r w:rsidR="004B3F9D">
              <w:br w:type="page"/>
            </w:r>
            <w:r w:rsidR="0058362B" w:rsidRPr="00052E21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67" w:type="dxa"/>
            <w:shd w:val="clear" w:color="auto" w:fill="D9D9D9"/>
          </w:tcPr>
          <w:p w:rsidR="0058362B" w:rsidRPr="00052E21" w:rsidRDefault="0058362B" w:rsidP="000B153C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D9D9D9"/>
          </w:tcPr>
          <w:p w:rsidR="0058362B" w:rsidRPr="00052E21" w:rsidRDefault="0058362B" w:rsidP="000B153C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n.</w:t>
            </w:r>
            <w:r w:rsidRPr="00052E21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D9D9D9"/>
          </w:tcPr>
          <w:p w:rsidR="0058362B" w:rsidRPr="00F77145" w:rsidRDefault="0058362B" w:rsidP="00A72602">
            <w:pPr>
              <w:numPr>
                <w:ilvl w:val="0"/>
                <w:numId w:val="4"/>
              </w:numPr>
              <w:spacing w:before="120" w:after="120"/>
              <w:ind w:left="703" w:hanging="703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Hautkontakt mit Gefahrstoffen</w:t>
            </w:r>
          </w:p>
        </w:tc>
      </w:tr>
      <w:tr w:rsidR="001A4E0C" w:rsidRPr="00052E21" w:rsidTr="001A4E0C">
        <w:trPr>
          <w:cantSplit/>
          <w:trHeight w:val="80"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A4E0C" w:rsidRDefault="00BC34D1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A4E0C" w:rsidRDefault="00BC34D1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A4E0C" w:rsidRDefault="00BC34D1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1A4E0C" w:rsidRPr="001A4E0C" w:rsidRDefault="001A4E0C" w:rsidP="00E144C2">
            <w:pPr>
              <w:spacing w:before="120" w:after="120"/>
              <w:ind w:left="15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 wird ermittelt, ob mit hautgefährdenden, hautresorptiven oder haut</w:t>
            </w:r>
            <w:r w:rsidR="00BC34D1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sensi</w:t>
            </w:r>
            <w:r w:rsidR="00191FB2">
              <w:rPr>
                <w:rFonts w:cs="Arial"/>
                <w:sz w:val="22"/>
                <w:szCs w:val="22"/>
              </w:rPr>
              <w:t>bilisierenden Gefahrstoffen</w:t>
            </w:r>
            <w:r>
              <w:rPr>
                <w:rFonts w:cs="Arial"/>
                <w:sz w:val="22"/>
                <w:szCs w:val="22"/>
              </w:rPr>
              <w:t xml:space="preserve"> gearbeitet wird</w:t>
            </w:r>
            <w:r>
              <w:rPr>
                <w:rFonts w:cs="Arial"/>
                <w:sz w:val="22"/>
                <w:szCs w:val="22"/>
              </w:rPr>
              <w:br/>
            </w:r>
            <w:r w:rsidRPr="00F93F12">
              <w:rPr>
                <w:rFonts w:cs="Arial"/>
                <w:i/>
                <w:sz w:val="22"/>
                <w:szCs w:val="22"/>
              </w:rPr>
              <w:t>(</w:t>
            </w:r>
            <w:r w:rsidR="00BC34D1">
              <w:rPr>
                <w:rFonts w:cs="Arial"/>
                <w:i/>
                <w:sz w:val="22"/>
                <w:szCs w:val="22"/>
              </w:rPr>
              <w:t xml:space="preserve">siehe 3.1. – 3.5 </w:t>
            </w:r>
            <w:r w:rsidR="00191FB2" w:rsidRPr="00191FB2">
              <w:rPr>
                <w:rFonts w:cs="Arial"/>
                <w:i/>
                <w:sz w:val="22"/>
                <w:szCs w:val="22"/>
              </w:rPr>
              <w:sym w:font="Wingdings" w:char="F0E0"/>
            </w:r>
            <w:r w:rsidR="00191FB2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F93F12">
              <w:rPr>
                <w:rFonts w:cs="Arial"/>
                <w:i/>
                <w:sz w:val="22"/>
                <w:szCs w:val="22"/>
              </w:rPr>
              <w:t>Ermittlung über die Gefahrenhinweise H-Sätze)</w:t>
            </w:r>
            <w:r w:rsidRPr="00272E73">
              <w:rPr>
                <w:rFonts w:cs="Arial"/>
                <w:sz w:val="20"/>
              </w:rPr>
              <w:t xml:space="preserve"> </w:t>
            </w:r>
          </w:p>
          <w:p w:rsidR="001A4E0C" w:rsidRDefault="001A4E0C" w:rsidP="00B7642D">
            <w:pPr>
              <w:spacing w:before="120" w:after="120"/>
              <w:ind w:left="15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</w:rPr>
              <w:t xml:space="preserve">Siehe auch </w:t>
            </w:r>
            <w:r w:rsidRPr="001A4E0C">
              <w:rPr>
                <w:rFonts w:cs="Arial"/>
                <w:sz w:val="20"/>
              </w:rPr>
              <w:t>TRGS 401 „Technische Regel für Gefahrstoffe – Gefährdung durch Hautkontakt – Ermittlung, Beurteilung, Maßnahmen“.</w:t>
            </w:r>
          </w:p>
        </w:tc>
      </w:tr>
      <w:tr w:rsidR="005C6D7D" w:rsidRPr="00052E21" w:rsidTr="001A4E0C">
        <w:trPr>
          <w:cantSplit/>
          <w:trHeight w:val="80"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5C6D7D" w:rsidRDefault="00BC34D1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5C6D7D" w:rsidRDefault="00BC34D1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5C6D7D" w:rsidRDefault="00BC34D1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5C6D7D" w:rsidRPr="00E144C2" w:rsidRDefault="00E144C2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59598E">
              <w:rPr>
                <w:rFonts w:cs="Arial"/>
                <w:b/>
                <w:sz w:val="22"/>
                <w:szCs w:val="22"/>
                <w:u w:val="single"/>
              </w:rPr>
              <w:t xml:space="preserve">Tätigkeiten mit </w:t>
            </w:r>
            <w:r w:rsidRPr="0059598E">
              <w:rPr>
                <w:rFonts w:cs="Arial"/>
                <w:b/>
                <w:bCs/>
                <w:sz w:val="22"/>
                <w:szCs w:val="22"/>
                <w:u w:val="single"/>
              </w:rPr>
              <w:t>hautgefährdenden Stoffe</w:t>
            </w:r>
          </w:p>
          <w:p w:rsidR="00E144C2" w:rsidRDefault="00E144C2" w:rsidP="00E144C2">
            <w:pPr>
              <w:spacing w:before="120" w:after="120"/>
              <w:ind w:left="705"/>
              <w:rPr>
                <w:rFonts w:cs="Arial"/>
                <w:sz w:val="22"/>
                <w:szCs w:val="22"/>
              </w:rPr>
            </w:pPr>
            <w:r w:rsidRPr="001623A7">
              <w:rPr>
                <w:rFonts w:cs="Arial"/>
                <w:sz w:val="22"/>
                <w:szCs w:val="22"/>
              </w:rPr>
              <w:t>Stoffe mit ätzender oder irritativer Wirkung</w:t>
            </w:r>
          </w:p>
          <w:p w:rsidR="00E144C2" w:rsidRDefault="00E144C2" w:rsidP="00E144C2">
            <w:pPr>
              <w:spacing w:before="120" w:after="120"/>
              <w:ind w:left="705"/>
              <w:rPr>
                <w:rFonts w:cs="Arial"/>
                <w:sz w:val="22"/>
                <w:szCs w:val="22"/>
              </w:rPr>
            </w:pPr>
            <w:r w:rsidRPr="001623A7">
              <w:rPr>
                <w:rFonts w:cs="Arial"/>
                <w:sz w:val="22"/>
                <w:szCs w:val="22"/>
              </w:rPr>
              <w:t>H-Sätze: H314, H315, EUH066</w:t>
            </w:r>
            <w:r>
              <w:rPr>
                <w:rFonts w:cs="Arial"/>
                <w:sz w:val="22"/>
                <w:szCs w:val="22"/>
              </w:rPr>
              <w:t xml:space="preserve">  /  (alt: </w:t>
            </w:r>
            <w:r w:rsidRPr="001623A7">
              <w:rPr>
                <w:rFonts w:cs="Arial"/>
                <w:sz w:val="22"/>
                <w:szCs w:val="22"/>
              </w:rPr>
              <w:t>R-Sätze: 34, 35, 38 oder 66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E144C2" w:rsidRDefault="00E144C2" w:rsidP="00E144C2">
            <w:pPr>
              <w:spacing w:before="120" w:after="120"/>
              <w:ind w:left="705"/>
              <w:rPr>
                <w:rFonts w:cs="Arial"/>
                <w:sz w:val="22"/>
                <w:szCs w:val="22"/>
              </w:rPr>
            </w:pPr>
            <w:r w:rsidRPr="001623A7">
              <w:rPr>
                <w:rFonts w:cs="Arial"/>
                <w:sz w:val="22"/>
                <w:szCs w:val="22"/>
              </w:rPr>
              <w:t xml:space="preserve">pH-Wert </w:t>
            </w:r>
            <w:r w:rsidRPr="001623A7">
              <w:rPr>
                <w:rFonts w:cs="Arial" w:hint="eastAsia"/>
                <w:sz w:val="22"/>
                <w:szCs w:val="22"/>
              </w:rPr>
              <w:t>≤</w:t>
            </w:r>
            <w:r w:rsidRPr="001623A7">
              <w:rPr>
                <w:rFonts w:cs="Arial"/>
                <w:sz w:val="22"/>
                <w:szCs w:val="22"/>
              </w:rPr>
              <w:t xml:space="preserve"> 2 oder </w:t>
            </w:r>
            <w:r w:rsidRPr="001623A7">
              <w:rPr>
                <w:rFonts w:cs="Arial" w:hint="eastAsia"/>
                <w:sz w:val="22"/>
                <w:szCs w:val="22"/>
              </w:rPr>
              <w:t>≥</w:t>
            </w:r>
            <w:r w:rsidRPr="001623A7">
              <w:rPr>
                <w:rFonts w:cs="Arial"/>
                <w:sz w:val="22"/>
                <w:szCs w:val="22"/>
              </w:rPr>
              <w:t xml:space="preserve"> 11,5</w:t>
            </w:r>
          </w:p>
          <w:p w:rsidR="00E144C2" w:rsidRDefault="00E144C2" w:rsidP="00E144C2">
            <w:pPr>
              <w:spacing w:before="120" w:after="120"/>
              <w:ind w:left="705"/>
              <w:rPr>
                <w:rFonts w:cs="Arial"/>
                <w:sz w:val="22"/>
                <w:szCs w:val="22"/>
              </w:rPr>
            </w:pPr>
            <w:r w:rsidRPr="001623A7">
              <w:rPr>
                <w:rFonts w:cs="Arial"/>
                <w:sz w:val="22"/>
                <w:szCs w:val="22"/>
              </w:rPr>
              <w:t>mechanische Einwirkungen</w:t>
            </w:r>
          </w:p>
          <w:p w:rsidR="00E144C2" w:rsidRDefault="00E144C2" w:rsidP="00E144C2">
            <w:pPr>
              <w:spacing w:before="120" w:after="120"/>
              <w:ind w:left="705"/>
              <w:rPr>
                <w:rFonts w:cs="Arial"/>
                <w:b/>
                <w:color w:val="00B0F0"/>
                <w:sz w:val="22"/>
                <w:szCs w:val="22"/>
              </w:rPr>
            </w:pPr>
            <w:r>
              <w:rPr>
                <w:rFonts w:cs="Arial"/>
                <w:b/>
                <w:color w:val="00B0F0"/>
                <w:sz w:val="22"/>
                <w:szCs w:val="22"/>
              </w:rPr>
              <w:t>Im Arbeitsbereich erfolgt Umgang mit folgenden Stoffen:</w:t>
            </w:r>
          </w:p>
          <w:p w:rsidR="00E144C2" w:rsidRDefault="00E144C2" w:rsidP="00E144C2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E144C2" w:rsidRPr="00052E21" w:rsidTr="001A4E0C">
        <w:trPr>
          <w:cantSplit/>
          <w:trHeight w:val="80"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E144C2" w:rsidRDefault="00BC34D1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E144C2" w:rsidRDefault="00BC34D1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E144C2" w:rsidRDefault="00BC34D1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E144C2" w:rsidRPr="00E144C2" w:rsidRDefault="00E144C2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b/>
                <w:sz w:val="22"/>
                <w:szCs w:val="22"/>
                <w:u w:val="single"/>
              </w:rPr>
            </w:pPr>
            <w:r w:rsidRPr="0059598E">
              <w:rPr>
                <w:rFonts w:cs="Arial"/>
                <w:b/>
                <w:bCs/>
                <w:sz w:val="22"/>
                <w:szCs w:val="22"/>
                <w:u w:val="single"/>
              </w:rPr>
              <w:t>Tätigkeiten mit hautresorptiven Stoffen</w:t>
            </w:r>
          </w:p>
          <w:p w:rsidR="00E144C2" w:rsidRDefault="00E144C2" w:rsidP="00E144C2">
            <w:pPr>
              <w:spacing w:before="120" w:after="120"/>
              <w:ind w:left="705"/>
              <w:rPr>
                <w:rFonts w:cs="Arial"/>
                <w:sz w:val="22"/>
                <w:szCs w:val="22"/>
              </w:rPr>
            </w:pPr>
            <w:r w:rsidRPr="001623A7">
              <w:rPr>
                <w:rFonts w:cs="Arial"/>
                <w:sz w:val="22"/>
                <w:szCs w:val="22"/>
              </w:rPr>
              <w:t>Stoffe, die aufgrund ihrer physikalisch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1623A7">
              <w:rPr>
                <w:rFonts w:cs="Arial"/>
                <w:sz w:val="22"/>
                <w:szCs w:val="22"/>
              </w:rPr>
              <w:t>chemischen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1623A7">
              <w:rPr>
                <w:rFonts w:cs="Arial"/>
                <w:sz w:val="22"/>
                <w:szCs w:val="22"/>
              </w:rPr>
              <w:t>Eigenschaften über die Haut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1623A7">
              <w:rPr>
                <w:rFonts w:cs="Arial"/>
                <w:sz w:val="22"/>
                <w:szCs w:val="22"/>
              </w:rPr>
              <w:t>aufgenommen werden können</w:t>
            </w:r>
          </w:p>
          <w:p w:rsidR="00E144C2" w:rsidRDefault="00E144C2" w:rsidP="00E144C2">
            <w:pPr>
              <w:spacing w:before="120" w:after="120"/>
              <w:ind w:left="705"/>
              <w:rPr>
                <w:rFonts w:cs="Arial"/>
                <w:sz w:val="22"/>
                <w:szCs w:val="22"/>
              </w:rPr>
            </w:pPr>
            <w:r w:rsidRPr="001623A7">
              <w:rPr>
                <w:rFonts w:cs="Arial"/>
                <w:sz w:val="22"/>
                <w:szCs w:val="22"/>
              </w:rPr>
              <w:t>H-Sätze: H312, H311, H310</w:t>
            </w:r>
            <w:r>
              <w:rPr>
                <w:rFonts w:cs="Arial"/>
                <w:sz w:val="22"/>
                <w:szCs w:val="22"/>
              </w:rPr>
              <w:t xml:space="preserve">  /  (alt: </w:t>
            </w:r>
            <w:r w:rsidRPr="001623A7">
              <w:rPr>
                <w:rFonts w:cs="Arial"/>
                <w:sz w:val="22"/>
                <w:szCs w:val="22"/>
              </w:rPr>
              <w:t>R-Sätze: 21, 24, 27</w:t>
            </w:r>
          </w:p>
          <w:p w:rsidR="00E144C2" w:rsidRDefault="00E144C2" w:rsidP="00E144C2">
            <w:pPr>
              <w:spacing w:before="120" w:after="120"/>
              <w:ind w:left="705"/>
              <w:rPr>
                <w:rFonts w:cs="Arial"/>
                <w:i/>
                <w:sz w:val="18"/>
                <w:szCs w:val="18"/>
              </w:rPr>
            </w:pPr>
            <w:r w:rsidRPr="00E928B4">
              <w:rPr>
                <w:rFonts w:cs="Arial"/>
                <w:i/>
                <w:sz w:val="18"/>
                <w:szCs w:val="18"/>
              </w:rPr>
              <w:t>(Hinweis: Kennzeichnung mit dem Buchstaben „H“</w:t>
            </w:r>
            <w:r>
              <w:rPr>
                <w:rFonts w:cs="Arial"/>
                <w:i/>
                <w:sz w:val="18"/>
                <w:szCs w:val="18"/>
              </w:rPr>
              <w:t xml:space="preserve"> – „hautresorptiv“</w:t>
            </w:r>
            <w:r w:rsidRPr="00E928B4">
              <w:rPr>
                <w:rFonts w:cs="Arial"/>
                <w:i/>
                <w:sz w:val="18"/>
                <w:szCs w:val="18"/>
              </w:rPr>
              <w:t xml:space="preserve"> in der TRGS 900 „Arbeitsplatzgrenzwerte</w:t>
            </w:r>
          </w:p>
          <w:p w:rsidR="00E144C2" w:rsidRDefault="00E144C2" w:rsidP="00E144C2">
            <w:pPr>
              <w:spacing w:before="120" w:after="120"/>
              <w:ind w:left="705"/>
              <w:rPr>
                <w:rFonts w:cs="Arial"/>
                <w:b/>
                <w:color w:val="00B0F0"/>
                <w:sz w:val="22"/>
                <w:szCs w:val="22"/>
              </w:rPr>
            </w:pPr>
            <w:r>
              <w:rPr>
                <w:rFonts w:cs="Arial"/>
                <w:b/>
                <w:color w:val="00B0F0"/>
                <w:sz w:val="22"/>
                <w:szCs w:val="22"/>
              </w:rPr>
              <w:t>Im Arbeitsbereich erfolgt Umgang mit folgenden Stoffen:</w:t>
            </w:r>
          </w:p>
          <w:p w:rsidR="00BC34D1" w:rsidRPr="00B7642D" w:rsidRDefault="00BC34D1" w:rsidP="00E144C2">
            <w:pPr>
              <w:spacing w:before="120" w:after="120"/>
              <w:ind w:left="705"/>
              <w:rPr>
                <w:rFonts w:cs="Arial"/>
                <w:sz w:val="22"/>
                <w:szCs w:val="22"/>
              </w:rPr>
            </w:pPr>
          </w:p>
        </w:tc>
      </w:tr>
      <w:tr w:rsidR="00E144C2" w:rsidRPr="00052E21" w:rsidTr="001A4E0C">
        <w:trPr>
          <w:cantSplit/>
          <w:trHeight w:val="80"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E144C2" w:rsidRDefault="00BC34D1" w:rsidP="00974F48">
            <w:pPr>
              <w:spacing w:before="120" w:after="120"/>
              <w:ind w:left="-130"/>
              <w:jc w:val="center"/>
            </w:pPr>
            <w: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E144C2" w:rsidRDefault="00BC34D1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E144C2" w:rsidRDefault="00BC34D1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E144C2" w:rsidRDefault="00E144C2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59598E">
              <w:rPr>
                <w:rFonts w:cs="Arial"/>
                <w:b/>
                <w:bCs/>
                <w:sz w:val="22"/>
                <w:szCs w:val="22"/>
                <w:u w:val="single"/>
              </w:rPr>
              <w:t>Tätigkeiten mit hautsensibilisierenden Stoffen</w:t>
            </w:r>
          </w:p>
          <w:p w:rsidR="00E144C2" w:rsidRDefault="00E144C2" w:rsidP="00E144C2">
            <w:pPr>
              <w:spacing w:before="120" w:after="120"/>
              <w:ind w:left="705"/>
              <w:rPr>
                <w:rFonts w:cs="Arial"/>
                <w:sz w:val="22"/>
                <w:szCs w:val="22"/>
              </w:rPr>
            </w:pPr>
            <w:r w:rsidRPr="00456B0D">
              <w:rPr>
                <w:rFonts w:cs="Arial"/>
                <w:sz w:val="22"/>
                <w:szCs w:val="22"/>
              </w:rPr>
              <w:t>Stoffe und Zubereitungen, die bei Hautkontakt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56B0D">
              <w:rPr>
                <w:rFonts w:cs="Arial"/>
                <w:sz w:val="22"/>
                <w:szCs w:val="22"/>
              </w:rPr>
              <w:t>Überempfindlichkeitsreaktionen hervorru</w:t>
            </w:r>
            <w:r>
              <w:rPr>
                <w:rFonts w:cs="Arial"/>
                <w:sz w:val="22"/>
                <w:szCs w:val="22"/>
              </w:rPr>
              <w:t>fen können.</w:t>
            </w:r>
          </w:p>
          <w:p w:rsidR="00E144C2" w:rsidRDefault="00E144C2" w:rsidP="00E144C2">
            <w:pPr>
              <w:spacing w:before="120" w:after="120"/>
              <w:ind w:left="705"/>
              <w:rPr>
                <w:rFonts w:cs="Arial"/>
                <w:sz w:val="22"/>
                <w:szCs w:val="22"/>
              </w:rPr>
            </w:pPr>
            <w:r w:rsidRPr="00456B0D">
              <w:rPr>
                <w:rFonts w:cs="Arial"/>
                <w:sz w:val="22"/>
                <w:szCs w:val="22"/>
              </w:rPr>
              <w:t>H-Satz H317</w:t>
            </w:r>
            <w:r>
              <w:rPr>
                <w:rFonts w:cs="Arial"/>
                <w:sz w:val="22"/>
                <w:szCs w:val="22"/>
              </w:rPr>
              <w:t xml:space="preserve">  /  (alt: </w:t>
            </w:r>
            <w:r w:rsidRPr="00456B0D">
              <w:rPr>
                <w:rFonts w:cs="Arial"/>
                <w:sz w:val="22"/>
                <w:szCs w:val="22"/>
              </w:rPr>
              <w:t>R-Satz 43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E144C2" w:rsidRDefault="00E144C2" w:rsidP="00E144C2">
            <w:pPr>
              <w:spacing w:before="120" w:after="120"/>
              <w:ind w:left="705"/>
              <w:rPr>
                <w:rFonts w:cs="Arial"/>
                <w:b/>
                <w:color w:val="00B0F0"/>
                <w:sz w:val="22"/>
                <w:szCs w:val="22"/>
              </w:rPr>
            </w:pPr>
            <w:r>
              <w:rPr>
                <w:rFonts w:cs="Arial"/>
                <w:b/>
                <w:color w:val="00B0F0"/>
                <w:sz w:val="22"/>
                <w:szCs w:val="22"/>
              </w:rPr>
              <w:t>Im Arbeitsbereich erfolgt Umgang mit folgenden Stoffen:</w:t>
            </w:r>
          </w:p>
          <w:p w:rsidR="00E144C2" w:rsidRPr="00B7642D" w:rsidRDefault="00E144C2" w:rsidP="00E144C2">
            <w:pPr>
              <w:spacing w:before="120" w:after="120"/>
              <w:ind w:left="705"/>
              <w:rPr>
                <w:rFonts w:cs="Arial"/>
                <w:bCs/>
                <w:sz w:val="22"/>
                <w:szCs w:val="22"/>
              </w:rPr>
            </w:pPr>
          </w:p>
        </w:tc>
      </w:tr>
      <w:tr w:rsidR="00E144C2" w:rsidRPr="00052E21" w:rsidTr="001A4E0C">
        <w:trPr>
          <w:cantSplit/>
          <w:trHeight w:val="80"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E144C2" w:rsidRDefault="00BC34D1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E144C2" w:rsidRDefault="00BC34D1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E144C2" w:rsidRDefault="00BC34D1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E144C2" w:rsidRDefault="00E144C2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D81516">
              <w:rPr>
                <w:rFonts w:cs="Arial"/>
                <w:b/>
                <w:bCs/>
                <w:sz w:val="22"/>
                <w:szCs w:val="22"/>
                <w:u w:val="single"/>
              </w:rPr>
              <w:t>Tätigkeiten mit KMR-Stoffen, Kat. 1 -3 bzw. 1A, 1B und 2</w:t>
            </w:r>
          </w:p>
          <w:p w:rsidR="00E144C2" w:rsidRDefault="00E144C2" w:rsidP="00E144C2">
            <w:pPr>
              <w:spacing w:before="120" w:after="120"/>
              <w:ind w:left="718"/>
              <w:rPr>
                <w:rFonts w:cs="Arial"/>
                <w:sz w:val="22"/>
                <w:szCs w:val="22"/>
              </w:rPr>
            </w:pPr>
            <w:r w:rsidRPr="00456B0D">
              <w:rPr>
                <w:rFonts w:cs="Arial"/>
                <w:sz w:val="22"/>
                <w:szCs w:val="22"/>
              </w:rPr>
              <w:t>H-Sätze: H351, H350, H340, H360F, H360D</w:t>
            </w:r>
            <w:r>
              <w:rPr>
                <w:rFonts w:cs="Arial"/>
                <w:sz w:val="22"/>
                <w:szCs w:val="22"/>
              </w:rPr>
              <w:br/>
            </w:r>
            <w:r w:rsidRPr="00456B0D">
              <w:rPr>
                <w:rFonts w:cs="Arial"/>
                <w:sz w:val="22"/>
                <w:szCs w:val="22"/>
              </w:rPr>
              <w:t>H361f, H361d, H341</w:t>
            </w:r>
          </w:p>
          <w:p w:rsidR="00E144C2" w:rsidRDefault="00E144C2" w:rsidP="00E144C2">
            <w:pPr>
              <w:spacing w:before="120" w:after="120"/>
              <w:ind w:left="71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(alt: </w:t>
            </w:r>
            <w:r w:rsidRPr="00456B0D">
              <w:rPr>
                <w:rFonts w:cs="Arial"/>
                <w:sz w:val="22"/>
                <w:szCs w:val="22"/>
              </w:rPr>
              <w:t>R-Sätze: 40, 45, 46, 60, 61, 62, 63 und 68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E144C2" w:rsidRDefault="00E144C2" w:rsidP="00E144C2">
            <w:pPr>
              <w:spacing w:before="120" w:after="120"/>
              <w:ind w:left="718"/>
              <w:rPr>
                <w:rFonts w:cs="Arial"/>
                <w:i/>
                <w:sz w:val="18"/>
                <w:szCs w:val="18"/>
              </w:rPr>
            </w:pPr>
            <w:r w:rsidRPr="00E928B4">
              <w:rPr>
                <w:rFonts w:cs="Arial"/>
                <w:i/>
                <w:sz w:val="18"/>
                <w:szCs w:val="18"/>
              </w:rPr>
              <w:t>(Hinweis: siehe auch TRGS 905 „Verzeichnis cmr-Stoffe“</w:t>
            </w:r>
          </w:p>
          <w:p w:rsidR="003D3C37" w:rsidRDefault="003D3C37" w:rsidP="00E144C2">
            <w:pPr>
              <w:spacing w:before="120" w:after="120"/>
              <w:ind w:left="718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color w:val="00B0F0"/>
                <w:sz w:val="22"/>
                <w:szCs w:val="22"/>
              </w:rPr>
              <w:t>Im Arbeitsbereich erfolgt Umgang mit folgenden Stoffen</w:t>
            </w:r>
            <w:r w:rsidR="00BC34D1">
              <w:rPr>
                <w:rFonts w:cs="Arial"/>
                <w:b/>
                <w:color w:val="00B0F0"/>
                <w:sz w:val="22"/>
                <w:szCs w:val="22"/>
              </w:rPr>
              <w:t>:</w:t>
            </w:r>
          </w:p>
          <w:p w:rsidR="003D3C37" w:rsidRPr="00B7642D" w:rsidRDefault="003D3C37" w:rsidP="003D3C37">
            <w:pPr>
              <w:spacing w:before="120" w:after="1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3D3C37" w:rsidRPr="00052E21" w:rsidTr="001A4E0C">
        <w:trPr>
          <w:cantSplit/>
          <w:trHeight w:val="80"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3D3C37" w:rsidRDefault="00BC34D1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3D3C37" w:rsidRDefault="00BC34D1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3D3C37" w:rsidRDefault="00BC34D1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3D3C37" w:rsidRDefault="003D3C37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D81516">
              <w:rPr>
                <w:rFonts w:cs="Arial"/>
                <w:b/>
                <w:bCs/>
                <w:sz w:val="22"/>
                <w:szCs w:val="22"/>
                <w:u w:val="single"/>
              </w:rPr>
              <w:t>Tätigkeiten mit Gefahrstoffen mit sonstigen Eigenschaften</w:t>
            </w:r>
          </w:p>
          <w:p w:rsidR="003D3C37" w:rsidRDefault="003D3C37" w:rsidP="003D3C37">
            <w:pPr>
              <w:spacing w:before="120" w:after="120"/>
              <w:ind w:left="718"/>
              <w:rPr>
                <w:rFonts w:cs="Arial"/>
                <w:sz w:val="22"/>
                <w:szCs w:val="22"/>
              </w:rPr>
            </w:pPr>
            <w:r w:rsidRPr="00456B0D">
              <w:rPr>
                <w:rFonts w:cs="Arial"/>
                <w:sz w:val="22"/>
                <w:szCs w:val="22"/>
              </w:rPr>
              <w:t>H-Sätze: H371, H370, H373, H372</w:t>
            </w:r>
          </w:p>
          <w:p w:rsidR="003D3C37" w:rsidRDefault="003D3C37" w:rsidP="003D3C37">
            <w:pPr>
              <w:spacing w:before="120" w:after="120"/>
              <w:ind w:left="70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(alt: </w:t>
            </w:r>
            <w:r w:rsidRPr="00456B0D">
              <w:rPr>
                <w:rFonts w:cs="Arial"/>
                <w:sz w:val="22"/>
                <w:szCs w:val="22"/>
              </w:rPr>
              <w:t>R-Sätze: 68/21, 39/24, 39/27, 48/21, 48/24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3D3C37" w:rsidRDefault="003D3C37" w:rsidP="003D3C37">
            <w:pPr>
              <w:spacing w:before="120" w:after="120"/>
              <w:ind w:left="705"/>
              <w:rPr>
                <w:rFonts w:cs="Arial"/>
                <w:b/>
                <w:color w:val="00B0F0"/>
                <w:sz w:val="22"/>
                <w:szCs w:val="22"/>
              </w:rPr>
            </w:pPr>
            <w:r>
              <w:rPr>
                <w:rFonts w:cs="Arial"/>
                <w:b/>
                <w:color w:val="00B0F0"/>
                <w:sz w:val="22"/>
                <w:szCs w:val="22"/>
              </w:rPr>
              <w:t>Im Arbeitsbereich erfolgt Umgang mit folgenden Stoffen</w:t>
            </w:r>
            <w:r w:rsidR="00B7642D">
              <w:rPr>
                <w:rFonts w:cs="Arial"/>
                <w:b/>
                <w:color w:val="00B0F0"/>
                <w:sz w:val="22"/>
                <w:szCs w:val="22"/>
              </w:rPr>
              <w:t>:</w:t>
            </w:r>
          </w:p>
          <w:p w:rsidR="00B7642D" w:rsidRPr="00B7642D" w:rsidRDefault="00B7642D" w:rsidP="003D3C37">
            <w:pPr>
              <w:spacing w:before="120" w:after="120"/>
              <w:ind w:left="705"/>
              <w:rPr>
                <w:rFonts w:cs="Arial"/>
                <w:bCs/>
                <w:sz w:val="22"/>
                <w:szCs w:val="22"/>
                <w:u w:val="single"/>
              </w:rPr>
            </w:pPr>
          </w:p>
        </w:tc>
      </w:tr>
      <w:tr w:rsidR="00D81516" w:rsidRPr="00052E21" w:rsidTr="000C76CA">
        <w:trPr>
          <w:cantSplit/>
          <w:trHeight w:val="3158"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D81516" w:rsidRDefault="00D81516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D81516" w:rsidRDefault="00D81516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D81516" w:rsidRDefault="00D81516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D81516" w:rsidRPr="00B7642D" w:rsidRDefault="00D81516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B7642D">
              <w:rPr>
                <w:rFonts w:cs="Arial"/>
                <w:b/>
                <w:bCs/>
                <w:sz w:val="22"/>
                <w:szCs w:val="22"/>
              </w:rPr>
              <w:t>Beschreibung des Hautkontaktes (z.B. Spritzer, Aerosole, Benetzung)</w:t>
            </w:r>
          </w:p>
          <w:p w:rsidR="00D81516" w:rsidRPr="00B7642D" w:rsidRDefault="00D81516" w:rsidP="00BC34D1">
            <w:pPr>
              <w:spacing w:before="120" w:after="120"/>
              <w:ind w:left="718"/>
              <w:rPr>
                <w:rFonts w:cs="Arial"/>
                <w:sz w:val="22"/>
                <w:szCs w:val="22"/>
              </w:rPr>
            </w:pPr>
            <w:r w:rsidRPr="00B7642D">
              <w:rPr>
                <w:rFonts w:cs="Arial"/>
                <w:b/>
                <w:sz w:val="22"/>
                <w:szCs w:val="22"/>
              </w:rPr>
              <w:t>Ausmaß des Hautkontaktes</w:t>
            </w:r>
            <w:r w:rsidRPr="00B7642D">
              <w:rPr>
                <w:rFonts w:cs="Arial"/>
                <w:sz w:val="22"/>
                <w:szCs w:val="22"/>
              </w:rPr>
              <w:t xml:space="preserve"> (betroffene Hautflächen, Häufigkeit, Intensität des Hautkontaktes)</w:t>
            </w:r>
            <w:r w:rsidR="00B7642D">
              <w:rPr>
                <w:rFonts w:cs="Arial"/>
                <w:sz w:val="22"/>
                <w:szCs w:val="22"/>
              </w:rPr>
              <w:t xml:space="preserve"> und </w:t>
            </w:r>
            <w:r w:rsidRPr="00B7642D">
              <w:rPr>
                <w:rFonts w:cs="Arial"/>
                <w:b/>
                <w:sz w:val="22"/>
                <w:szCs w:val="22"/>
              </w:rPr>
              <w:t>Beurteilung der Arbeitsbedingungen</w:t>
            </w:r>
            <w:r w:rsidRPr="00B7642D">
              <w:rPr>
                <w:rFonts w:cs="Arial"/>
                <w:sz w:val="22"/>
                <w:szCs w:val="22"/>
              </w:rPr>
              <w:t xml:space="preserve"> (Tragen von Handschuhen, mechanische Belastung der Haut durch Abrieb</w:t>
            </w:r>
            <w:r w:rsidR="00A53450" w:rsidRPr="00B7642D">
              <w:rPr>
                <w:rFonts w:cs="Arial"/>
                <w:sz w:val="22"/>
                <w:szCs w:val="22"/>
              </w:rPr>
              <w:t>, Feuchtarbeit</w:t>
            </w:r>
            <w:r w:rsidRPr="00B7642D">
              <w:rPr>
                <w:rFonts w:cs="Arial"/>
                <w:sz w:val="22"/>
                <w:szCs w:val="22"/>
              </w:rPr>
              <w:t xml:space="preserve"> etc.)</w:t>
            </w:r>
          </w:p>
          <w:p w:rsidR="00D472F7" w:rsidRPr="00B7642D" w:rsidRDefault="00B7642D" w:rsidP="00BC34D1">
            <w:pPr>
              <w:spacing w:before="120" w:after="120"/>
              <w:ind w:left="71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Zur Orientierung</w:t>
            </w:r>
            <w:r w:rsidR="00D472F7" w:rsidRPr="00B7642D">
              <w:rPr>
                <w:rFonts w:cs="Arial"/>
                <w:sz w:val="22"/>
                <w:szCs w:val="22"/>
              </w:rPr>
              <w:t xml:space="preserve"> kann hier </w:t>
            </w:r>
            <w:r>
              <w:rPr>
                <w:rFonts w:cs="Arial"/>
                <w:sz w:val="22"/>
                <w:szCs w:val="22"/>
              </w:rPr>
              <w:t xml:space="preserve">ggf. </w:t>
            </w:r>
            <w:r w:rsidR="00D472F7" w:rsidRPr="00B7642D">
              <w:rPr>
                <w:rFonts w:cs="Arial"/>
                <w:sz w:val="22"/>
                <w:szCs w:val="22"/>
              </w:rPr>
              <w:t>je nach Ausmaß eine eingehende Betrachtung der Exposition nach der Gefährdungsmatrix der TRGS 401 Anl. 4 vorgenommen werden.(s.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D472F7" w:rsidRPr="00B7642D">
              <w:rPr>
                <w:rFonts w:cs="Arial"/>
                <w:sz w:val="22"/>
                <w:szCs w:val="22"/>
              </w:rPr>
              <w:t>Anhang)</w:t>
            </w:r>
          </w:p>
          <w:p w:rsidR="00E437DC" w:rsidRPr="00E437DC" w:rsidRDefault="00E437DC" w:rsidP="00B7642D">
            <w:pPr>
              <w:spacing w:before="120" w:after="120"/>
              <w:ind w:left="720"/>
              <w:rPr>
                <w:rFonts w:cs="Arial"/>
                <w:b/>
                <w:color w:val="00B0F0"/>
                <w:sz w:val="22"/>
                <w:szCs w:val="22"/>
              </w:rPr>
            </w:pPr>
            <w:r w:rsidRPr="00B7642D">
              <w:rPr>
                <w:rFonts w:cs="Arial"/>
                <w:b/>
                <w:color w:val="00B0F0"/>
                <w:sz w:val="22"/>
                <w:szCs w:val="22"/>
              </w:rPr>
              <w:t>Im Arbeitsbereich wird in folgender Art und Weise umgegangen:</w:t>
            </w:r>
          </w:p>
          <w:p w:rsidR="00D81516" w:rsidRPr="0059598E" w:rsidRDefault="00D81516" w:rsidP="00D81516">
            <w:pPr>
              <w:spacing w:before="120" w:after="120"/>
              <w:ind w:left="705"/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FE768E" w:rsidRPr="00052E21" w:rsidTr="00BC34D1">
        <w:trPr>
          <w:cantSplit/>
          <w:trHeight w:val="710"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FE768E" w:rsidRPr="00BC34D1" w:rsidRDefault="00FE768E" w:rsidP="00974F48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BC34D1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4D1">
              <w:rPr>
                <w:sz w:val="22"/>
                <w:szCs w:val="22"/>
              </w:rPr>
              <w:instrText xml:space="preserve"> FORMCHECKBOX </w:instrText>
            </w:r>
            <w:r w:rsidRPr="00BC34D1">
              <w:rPr>
                <w:sz w:val="22"/>
                <w:szCs w:val="22"/>
              </w:rPr>
            </w:r>
            <w:r w:rsidRPr="00BC34D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FE768E" w:rsidRPr="00BC34D1" w:rsidRDefault="00FE768E" w:rsidP="00974F48">
            <w:pPr>
              <w:spacing w:before="120"/>
              <w:rPr>
                <w:sz w:val="22"/>
                <w:szCs w:val="22"/>
              </w:rPr>
            </w:pPr>
            <w:r w:rsidRPr="00BC34D1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4D1">
              <w:rPr>
                <w:sz w:val="22"/>
                <w:szCs w:val="22"/>
              </w:rPr>
              <w:instrText xml:space="preserve"> FORMCHECKBOX </w:instrText>
            </w:r>
            <w:r w:rsidRPr="00BC34D1">
              <w:rPr>
                <w:sz w:val="22"/>
                <w:szCs w:val="22"/>
              </w:rPr>
            </w:r>
            <w:r w:rsidRPr="00BC34D1">
              <w:rPr>
                <w:sz w:val="22"/>
                <w:szCs w:val="22"/>
              </w:rP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FE768E" w:rsidRPr="00BC34D1" w:rsidRDefault="00FE768E" w:rsidP="00974F48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BC34D1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4D1">
              <w:rPr>
                <w:sz w:val="22"/>
                <w:szCs w:val="22"/>
              </w:rPr>
              <w:instrText xml:space="preserve"> FORMCHECKBOX </w:instrText>
            </w:r>
            <w:r w:rsidRPr="00BC34D1">
              <w:rPr>
                <w:sz w:val="22"/>
                <w:szCs w:val="22"/>
              </w:rPr>
            </w:r>
            <w:r w:rsidRPr="00BC34D1">
              <w:rPr>
                <w:sz w:val="22"/>
                <w:szCs w:val="22"/>
              </w:rP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8C522B" w:rsidRDefault="008C522B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BC34D1">
              <w:rPr>
                <w:rFonts w:cs="Arial"/>
                <w:sz w:val="22"/>
                <w:szCs w:val="22"/>
              </w:rPr>
              <w:t xml:space="preserve">Arbeitsmedizinische </w:t>
            </w:r>
            <w:r w:rsidRPr="00001244">
              <w:rPr>
                <w:rFonts w:cs="Arial"/>
                <w:sz w:val="22"/>
                <w:szCs w:val="22"/>
              </w:rPr>
              <w:t>Vorsorgen</w:t>
            </w:r>
          </w:p>
          <w:p w:rsidR="00001244" w:rsidRPr="00001244" w:rsidRDefault="000B153C" w:rsidP="00001244">
            <w:pPr>
              <w:spacing w:before="120" w:after="120"/>
              <w:ind w:left="70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(s</w:t>
            </w:r>
            <w:r w:rsidR="00001244">
              <w:rPr>
                <w:rFonts w:cs="Arial"/>
                <w:sz w:val="22"/>
                <w:szCs w:val="22"/>
              </w:rPr>
              <w:t>iehe hierzu die Gefährdungsbeurteilung „Arbeitsmedizinische Vorsorgen“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FE768E" w:rsidRPr="00BC34D1" w:rsidRDefault="00FE768E" w:rsidP="008C522B">
            <w:pPr>
              <w:spacing w:after="0"/>
              <w:ind w:left="1144"/>
              <w:rPr>
                <w:rFonts w:cs="Arial"/>
                <w:sz w:val="22"/>
                <w:szCs w:val="22"/>
              </w:rPr>
            </w:pPr>
          </w:p>
        </w:tc>
      </w:tr>
      <w:tr w:rsidR="0059598E" w:rsidRPr="00052E21" w:rsidTr="0059598E">
        <w:trPr>
          <w:cantSplit/>
          <w:trHeight w:val="2355"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59598E" w:rsidRDefault="0059598E" w:rsidP="00974F48">
            <w:pPr>
              <w:spacing w:before="120" w:after="120"/>
              <w:ind w:left="-130"/>
              <w:jc w:val="center"/>
            </w:pPr>
            <w: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59598E" w:rsidRDefault="0059598E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59598E" w:rsidRPr="00001244" w:rsidRDefault="0059598E" w:rsidP="00974F48">
            <w:pPr>
              <w:spacing w:before="120" w:after="120"/>
              <w:ind w:left="-130"/>
              <w:jc w:val="center"/>
            </w:pPr>
            <w:r w:rsidRPr="0000124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244">
              <w:instrText xml:space="preserve"> FORMCHECKBOX </w:instrText>
            </w:r>
            <w:r w:rsidRPr="00001244"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59598E" w:rsidRPr="00001244" w:rsidRDefault="0059598E" w:rsidP="001C6876">
            <w:pPr>
              <w:numPr>
                <w:ilvl w:val="1"/>
                <w:numId w:val="4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001244">
              <w:rPr>
                <w:rFonts w:cs="Arial"/>
                <w:sz w:val="22"/>
                <w:szCs w:val="22"/>
              </w:rPr>
              <w:t>Es liegt Feuchtarbeit</w:t>
            </w:r>
            <w:r w:rsidR="00001244">
              <w:rPr>
                <w:rFonts w:cs="Arial"/>
                <w:sz w:val="22"/>
                <w:szCs w:val="22"/>
              </w:rPr>
              <w:t>*</w:t>
            </w:r>
            <w:r w:rsidRPr="00001244">
              <w:rPr>
                <w:rFonts w:cs="Arial"/>
                <w:sz w:val="22"/>
                <w:szCs w:val="22"/>
              </w:rPr>
              <w:t xml:space="preserve"> vor und arbeitsmedizin</w:t>
            </w:r>
            <w:r w:rsidR="00001244">
              <w:rPr>
                <w:rFonts w:cs="Arial"/>
                <w:sz w:val="22"/>
                <w:szCs w:val="22"/>
              </w:rPr>
              <w:t xml:space="preserve">ische </w:t>
            </w:r>
            <w:r w:rsidRPr="00001244">
              <w:rPr>
                <w:rFonts w:cs="Arial"/>
                <w:sz w:val="22"/>
                <w:szCs w:val="22"/>
              </w:rPr>
              <w:t xml:space="preserve">Vorsorgen wurden </w:t>
            </w:r>
            <w:r w:rsidR="00001244">
              <w:rPr>
                <w:rFonts w:cs="Arial"/>
                <w:sz w:val="22"/>
                <w:szCs w:val="22"/>
              </w:rPr>
              <w:t xml:space="preserve">festgelegt und </w:t>
            </w:r>
            <w:r w:rsidRPr="00001244">
              <w:rPr>
                <w:rFonts w:cs="Arial"/>
                <w:sz w:val="22"/>
                <w:szCs w:val="22"/>
              </w:rPr>
              <w:t>veranlasst.</w:t>
            </w:r>
          </w:p>
          <w:p w:rsidR="0059598E" w:rsidRDefault="00001244" w:rsidP="00001244">
            <w:pPr>
              <w:spacing w:after="0"/>
              <w:ind w:left="705"/>
              <w:rPr>
                <w:rFonts w:cs="Arial"/>
                <w:i/>
                <w:sz w:val="22"/>
                <w:szCs w:val="22"/>
              </w:rPr>
            </w:pPr>
            <w:r w:rsidRPr="00001244">
              <w:rPr>
                <w:rFonts w:cs="Arial"/>
                <w:i/>
                <w:sz w:val="22"/>
                <w:szCs w:val="22"/>
              </w:rPr>
              <w:t>(*</w:t>
            </w:r>
            <w:r>
              <w:rPr>
                <w:rFonts w:cs="Arial"/>
                <w:i/>
                <w:sz w:val="22"/>
                <w:szCs w:val="22"/>
              </w:rPr>
              <w:t xml:space="preserve">Tätigkeiten bei denen MitarbeiterInnen </w:t>
            </w:r>
            <w:r w:rsidR="0059598E" w:rsidRPr="00001244">
              <w:rPr>
                <w:rFonts w:cs="Arial"/>
                <w:i/>
                <w:sz w:val="22"/>
                <w:szCs w:val="22"/>
              </w:rPr>
              <w:t>regelmäßig mehr als 2 Stunden mit ihren Händen Arbeiten im feuchten Milieu ausführen oder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r w:rsidR="0059598E" w:rsidRPr="00001244">
              <w:rPr>
                <w:rFonts w:cs="Arial"/>
                <w:i/>
                <w:sz w:val="22"/>
                <w:szCs w:val="22"/>
              </w:rPr>
              <w:t>häufig bzw. intensiv ihre Hände reinigen müssen oder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r w:rsidR="0059598E" w:rsidRPr="00001244">
              <w:rPr>
                <w:rFonts w:cs="Arial"/>
                <w:i/>
                <w:sz w:val="22"/>
                <w:szCs w:val="22"/>
              </w:rPr>
              <w:t>einen entsprechenden Zeitraum feuchtigkeitsdichte Schutzhandschuhe mit Okklusionseffekt (Wärm</w:t>
            </w:r>
            <w:r w:rsidRPr="00001244">
              <w:rPr>
                <w:rFonts w:cs="Arial"/>
                <w:i/>
                <w:sz w:val="22"/>
                <w:szCs w:val="22"/>
              </w:rPr>
              <w:t>e- und Flüssigkeitsstau) tragen)</w:t>
            </w:r>
          </w:p>
          <w:p w:rsidR="00001244" w:rsidRPr="00001244" w:rsidRDefault="00001244" w:rsidP="00001244">
            <w:pPr>
              <w:spacing w:after="0"/>
              <w:ind w:left="705"/>
              <w:rPr>
                <w:rFonts w:cs="Arial"/>
                <w:i/>
                <w:sz w:val="22"/>
                <w:szCs w:val="22"/>
              </w:rPr>
            </w:pPr>
          </w:p>
          <w:p w:rsidR="00001244" w:rsidRPr="00001244" w:rsidRDefault="00001244" w:rsidP="00001244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  <w:t>Siehe hierzu die Gefährdungsbeurteilung „Arbeitsmedizinische Vorsorgen“</w:t>
            </w:r>
            <w:r w:rsidRPr="00001244">
              <w:rPr>
                <w:rFonts w:cs="Arial"/>
                <w:sz w:val="22"/>
                <w:szCs w:val="22"/>
              </w:rPr>
              <w:br/>
            </w:r>
          </w:p>
        </w:tc>
      </w:tr>
      <w:tr w:rsidR="0006780D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06780D" w:rsidRDefault="0006780D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06780D" w:rsidRPr="00B00CB8" w:rsidRDefault="0006780D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06780D" w:rsidRDefault="0006780D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0C6FA0" w:rsidRDefault="0006780D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C6FA0">
              <w:rPr>
                <w:rFonts w:cs="Arial"/>
                <w:sz w:val="22"/>
                <w:szCs w:val="22"/>
              </w:rPr>
              <w:t>Emissionsarme Verwe</w:t>
            </w:r>
            <w:r w:rsidR="00BC34D1" w:rsidRPr="000C6FA0">
              <w:rPr>
                <w:rFonts w:cs="Arial"/>
                <w:sz w:val="22"/>
                <w:szCs w:val="22"/>
              </w:rPr>
              <w:t xml:space="preserve">ndungsformen </w:t>
            </w:r>
            <w:r w:rsidR="000C6FA0" w:rsidRPr="000C6FA0">
              <w:rPr>
                <w:rFonts w:cs="Arial"/>
                <w:sz w:val="22"/>
                <w:szCs w:val="22"/>
              </w:rPr>
              <w:t>werden bevorzugt</w:t>
            </w:r>
          </w:p>
          <w:p w:rsidR="0006780D" w:rsidRDefault="000C6FA0" w:rsidP="000C6FA0">
            <w:pPr>
              <w:spacing w:before="120" w:after="120"/>
              <w:ind w:left="705"/>
              <w:rPr>
                <w:rFonts w:cs="Arial"/>
                <w:sz w:val="22"/>
                <w:szCs w:val="22"/>
              </w:rPr>
            </w:pPr>
            <w:r w:rsidRPr="000C6FA0">
              <w:rPr>
                <w:rFonts w:cs="Arial"/>
                <w:sz w:val="22"/>
                <w:szCs w:val="22"/>
              </w:rPr>
              <w:t>z.B. streichen statt sprühen bei L</w:t>
            </w:r>
            <w:r w:rsidR="00BF71D7">
              <w:rPr>
                <w:rFonts w:cs="Arial"/>
                <w:sz w:val="22"/>
                <w:szCs w:val="22"/>
              </w:rPr>
              <w:t>ackierarbeiten</w:t>
            </w:r>
            <w:r w:rsidR="00BF71D7">
              <w:rPr>
                <w:rFonts w:cs="Arial"/>
                <w:sz w:val="22"/>
                <w:szCs w:val="22"/>
              </w:rPr>
              <w:br/>
              <w:t>z.B. Verwend</w:t>
            </w:r>
            <w:r w:rsidRPr="000C6FA0">
              <w:rPr>
                <w:rFonts w:cs="Arial"/>
                <w:sz w:val="22"/>
                <w:szCs w:val="22"/>
              </w:rPr>
              <w:t>ung von Granulat statt Pulver</w:t>
            </w:r>
            <w:r w:rsidR="00BF71D7">
              <w:rPr>
                <w:rFonts w:cs="Arial"/>
                <w:sz w:val="22"/>
                <w:szCs w:val="22"/>
              </w:rPr>
              <w:br/>
              <w:t>z.B. w</w:t>
            </w:r>
            <w:r>
              <w:rPr>
                <w:rFonts w:cs="Arial"/>
                <w:sz w:val="22"/>
                <w:szCs w:val="22"/>
              </w:rPr>
              <w:t>ischen statt sprühen bei Desinfektionen mit Ethanol</w:t>
            </w:r>
          </w:p>
        </w:tc>
      </w:tr>
      <w:tr w:rsidR="00823307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823307" w:rsidRDefault="00823307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823307" w:rsidRDefault="00823307" w:rsidP="00974F48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823307" w:rsidRDefault="00823307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823307" w:rsidRPr="00052E21" w:rsidRDefault="00823307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Das Arbeitsverfahren wird so gewählt, dass ein Hautkontakt ausgeschlossen werden kann</w:t>
            </w:r>
            <w:r w:rsidR="00F93F12">
              <w:rPr>
                <w:rFonts w:cs="Arial"/>
                <w:sz w:val="22"/>
                <w:szCs w:val="22"/>
              </w:rPr>
              <w:t xml:space="preserve"> (z.B. durch die Verwendung von technischen Hilfsmittel wie Pipettierhilfen)</w:t>
            </w:r>
          </w:p>
        </w:tc>
      </w:tr>
      <w:tr w:rsidR="00823307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823307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823307" w:rsidRDefault="00F93F12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Kann ein Hautkontakt nicht ausgeschlossene werden,</w:t>
            </w:r>
            <w:r w:rsidR="00823307">
              <w:rPr>
                <w:rFonts w:cs="Arial"/>
                <w:sz w:val="22"/>
                <w:szCs w:val="22"/>
              </w:rPr>
              <w:t xml:space="preserve"> werden geeignete Schutzhandschuhe verwendet</w:t>
            </w:r>
            <w:r w:rsidR="00823307">
              <w:rPr>
                <w:rFonts w:cs="Arial"/>
                <w:sz w:val="22"/>
                <w:szCs w:val="22"/>
              </w:rPr>
              <w:br/>
            </w:r>
            <w:r w:rsidR="00BF71D7" w:rsidRPr="00BF71D7">
              <w:rPr>
                <w:rFonts w:cs="Arial"/>
                <w:sz w:val="22"/>
                <w:szCs w:val="22"/>
              </w:rPr>
              <w:t xml:space="preserve">(Hierzu die </w:t>
            </w:r>
            <w:r w:rsidR="00823307" w:rsidRPr="00BF71D7">
              <w:rPr>
                <w:rFonts w:cs="Arial"/>
                <w:sz w:val="22"/>
                <w:szCs w:val="22"/>
              </w:rPr>
              <w:t>Herstellerangaben</w:t>
            </w:r>
            <w:r w:rsidR="00BF71D7" w:rsidRPr="00BF71D7">
              <w:rPr>
                <w:rFonts w:cs="Arial"/>
                <w:sz w:val="22"/>
                <w:szCs w:val="22"/>
              </w:rPr>
              <w:t xml:space="preserve"> zur Eignung für die verwendeten Chemikalien beachte</w:t>
            </w:r>
            <w:r w:rsidR="00FE007F">
              <w:rPr>
                <w:rFonts w:cs="Arial"/>
                <w:sz w:val="22"/>
                <w:szCs w:val="22"/>
              </w:rPr>
              <w:t>n</w:t>
            </w:r>
            <w:r w:rsidR="00BF71D7" w:rsidRPr="00BF71D7">
              <w:rPr>
                <w:rFonts w:cs="Arial"/>
                <w:sz w:val="22"/>
                <w:szCs w:val="22"/>
              </w:rPr>
              <w:t xml:space="preserve"> </w:t>
            </w:r>
            <w:r w:rsidR="00F96C8D" w:rsidRPr="00BF71D7">
              <w:rPr>
                <w:rFonts w:cs="Arial"/>
                <w:sz w:val="22"/>
                <w:szCs w:val="22"/>
              </w:rPr>
              <w:t>;</w:t>
            </w:r>
            <w:r w:rsidR="00BF71D7" w:rsidRPr="00BF71D7">
              <w:rPr>
                <w:rFonts w:cs="Arial"/>
                <w:sz w:val="22"/>
                <w:szCs w:val="22"/>
              </w:rPr>
              <w:t>Gebrauchsanweisung beachten (Angaben zu Haltbarkei</w:t>
            </w:r>
            <w:r w:rsidR="00FE007F">
              <w:rPr>
                <w:rFonts w:cs="Arial"/>
                <w:sz w:val="22"/>
                <w:szCs w:val="22"/>
              </w:rPr>
              <w:t>t</w:t>
            </w:r>
            <w:r w:rsidR="00BF71D7" w:rsidRPr="00BF71D7">
              <w:rPr>
                <w:rFonts w:cs="Arial"/>
                <w:sz w:val="22"/>
                <w:szCs w:val="22"/>
              </w:rPr>
              <w:t>, Lagerung),</w:t>
            </w:r>
            <w:r w:rsidR="00BF71D7">
              <w:rPr>
                <w:rFonts w:cs="Arial"/>
                <w:i/>
                <w:sz w:val="22"/>
                <w:szCs w:val="22"/>
              </w:rPr>
              <w:t xml:space="preserve"> </w:t>
            </w:r>
            <w:r w:rsidR="00BF71D7">
              <w:rPr>
                <w:rFonts w:cs="Arial"/>
                <w:i/>
                <w:sz w:val="22"/>
                <w:szCs w:val="22"/>
              </w:rPr>
              <w:br/>
            </w:r>
            <w:r w:rsidR="00BF71D7">
              <w:rPr>
                <w:rFonts w:cs="Arial"/>
                <w:i/>
                <w:sz w:val="22"/>
                <w:szCs w:val="22"/>
              </w:rPr>
              <w:br/>
            </w:r>
            <w:r w:rsidR="00BF71D7" w:rsidRPr="00BF71D7">
              <w:rPr>
                <w:rFonts w:cs="Arial"/>
                <w:i/>
                <w:sz w:val="22"/>
                <w:szCs w:val="22"/>
              </w:rPr>
              <w:t xml:space="preserve">(Hinweis: </w:t>
            </w:r>
            <w:r w:rsidR="00F96C8D" w:rsidRPr="00BF71D7">
              <w:rPr>
                <w:rFonts w:cs="Arial"/>
                <w:i/>
                <w:sz w:val="22"/>
                <w:szCs w:val="22"/>
              </w:rPr>
              <w:t xml:space="preserve">Chemikalienschutzhandschuhe sind </w:t>
            </w:r>
            <w:r w:rsidR="00BF71D7" w:rsidRPr="00BF71D7">
              <w:rPr>
                <w:rFonts w:cs="Arial"/>
                <w:i/>
                <w:sz w:val="22"/>
                <w:szCs w:val="22"/>
              </w:rPr>
              <w:t xml:space="preserve">mit dem </w:t>
            </w:r>
            <w:r w:rsidR="002D2426" w:rsidRPr="00BF71D7">
              <w:rPr>
                <w:rFonts w:cs="Arial"/>
                <w:i/>
                <w:sz w:val="22"/>
                <w:szCs w:val="22"/>
              </w:rPr>
              <w:t>Erlenmeyerkolben</w:t>
            </w:r>
            <w:r w:rsidR="002D2426">
              <w:rPr>
                <w:rFonts w:cs="Arial"/>
                <w:i/>
                <w:sz w:val="22"/>
                <w:szCs w:val="22"/>
              </w:rPr>
              <w:t>-</w:t>
            </w:r>
            <w:r w:rsidR="002D2426" w:rsidRPr="00BF71D7">
              <w:rPr>
                <w:rFonts w:cs="Arial"/>
                <w:i/>
                <w:sz w:val="22"/>
                <w:szCs w:val="22"/>
              </w:rPr>
              <w:t xml:space="preserve"> </w:t>
            </w:r>
            <w:r w:rsidR="00BF71D7" w:rsidRPr="00BF71D7">
              <w:rPr>
                <w:rFonts w:cs="Arial"/>
                <w:i/>
                <w:sz w:val="22"/>
                <w:szCs w:val="22"/>
              </w:rPr>
              <w:t>S</w:t>
            </w:r>
            <w:r w:rsidR="00F96C8D" w:rsidRPr="00BF71D7">
              <w:rPr>
                <w:rFonts w:cs="Arial"/>
                <w:i/>
                <w:sz w:val="22"/>
                <w:szCs w:val="22"/>
              </w:rPr>
              <w:t>ymbol</w:t>
            </w:r>
            <w:r w:rsidR="00BF71D7" w:rsidRPr="00BF71D7">
              <w:rPr>
                <w:rFonts w:cs="Arial"/>
                <w:i/>
                <w:sz w:val="22"/>
                <w:szCs w:val="22"/>
              </w:rPr>
              <w:t xml:space="preserve"> </w:t>
            </w:r>
            <w:r w:rsidR="002D2426">
              <w:rPr>
                <w:rFonts w:cs="Arial"/>
                <w:i/>
                <w:sz w:val="22"/>
                <w:szCs w:val="22"/>
              </w:rPr>
              <w:t>gekennzeichnet</w:t>
            </w:r>
            <w:r w:rsidRPr="00BF71D7">
              <w:rPr>
                <w:rFonts w:cs="Arial"/>
                <w:i/>
                <w:sz w:val="22"/>
                <w:szCs w:val="22"/>
              </w:rPr>
              <w:t>)</w:t>
            </w:r>
          </w:p>
        </w:tc>
      </w:tr>
      <w:tr w:rsidR="00BF71D7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BF71D7" w:rsidRDefault="00FE007F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F71D7" w:rsidRDefault="00FE007F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BF71D7" w:rsidRDefault="00FE007F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BF71D7" w:rsidRDefault="00BF71D7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MitarbeiterInnen werden unterwiesen im Umgang mit Schutzhandschuhen</w:t>
            </w:r>
            <w:r>
              <w:rPr>
                <w:rFonts w:cs="Arial"/>
                <w:sz w:val="22"/>
                <w:szCs w:val="22"/>
              </w:rPr>
              <w:br/>
              <w:t>(siehe hierzu auch die Betriebsanweisung „Chemikalienschutzhandschuhe“)</w:t>
            </w:r>
          </w:p>
        </w:tc>
      </w:tr>
      <w:tr w:rsidR="00350E32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350E32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350E32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350E32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350E32" w:rsidRDefault="00350E32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Vor Beginn der Arbeiten werden die </w:t>
            </w:r>
            <w:r w:rsidR="00CE3A5C">
              <w:rPr>
                <w:rFonts w:cs="Arial"/>
                <w:sz w:val="22"/>
                <w:szCs w:val="22"/>
              </w:rPr>
              <w:t>Schutzh</w:t>
            </w:r>
            <w:r>
              <w:rPr>
                <w:rFonts w:cs="Arial"/>
                <w:sz w:val="22"/>
                <w:szCs w:val="22"/>
              </w:rPr>
              <w:t>andschuhe auf sichtbare Schäden untersucht (z.B. schadhafte Stellen oder innenseitige Verschmutzung</w:t>
            </w:r>
            <w:r w:rsidR="00BF71D7">
              <w:rPr>
                <w:rFonts w:cs="Arial"/>
                <w:sz w:val="22"/>
                <w:szCs w:val="22"/>
              </w:rPr>
              <w:br/>
              <w:t xml:space="preserve">Hierbei ist auch </w:t>
            </w:r>
            <w:r w:rsidR="002D2426">
              <w:rPr>
                <w:rFonts w:cs="Arial"/>
                <w:sz w:val="22"/>
                <w:szCs w:val="22"/>
              </w:rPr>
              <w:t xml:space="preserve">auf </w:t>
            </w:r>
            <w:r w:rsidR="00BF71D7">
              <w:rPr>
                <w:rFonts w:cs="Arial"/>
                <w:sz w:val="22"/>
                <w:szCs w:val="22"/>
              </w:rPr>
              <w:t>die Alterung des Handschuhs zu beachten</w:t>
            </w:r>
            <w:r w:rsidR="002D2426">
              <w:rPr>
                <w:rFonts w:cs="Arial"/>
                <w:sz w:val="22"/>
                <w:szCs w:val="22"/>
              </w:rPr>
              <w:br/>
            </w:r>
            <w:r w:rsidR="002D2426">
              <w:rPr>
                <w:rFonts w:cs="Arial"/>
                <w:sz w:val="22"/>
                <w:szCs w:val="22"/>
              </w:rPr>
              <w:br/>
            </w:r>
            <w:r w:rsidR="00BF71D7" w:rsidRPr="002D2426">
              <w:rPr>
                <w:rFonts w:cs="Arial"/>
                <w:i/>
                <w:sz w:val="22"/>
                <w:szCs w:val="22"/>
              </w:rPr>
              <w:t>(</w:t>
            </w:r>
            <w:r w:rsidR="002D2426" w:rsidRPr="002D2426">
              <w:rPr>
                <w:rFonts w:cs="Arial"/>
                <w:i/>
                <w:sz w:val="22"/>
                <w:szCs w:val="22"/>
              </w:rPr>
              <w:t xml:space="preserve">Hinweis: es empfiehlt sich, das </w:t>
            </w:r>
            <w:r w:rsidR="00BF71D7" w:rsidRPr="002D2426">
              <w:rPr>
                <w:rFonts w:cs="Arial"/>
                <w:i/>
                <w:sz w:val="22"/>
                <w:szCs w:val="22"/>
              </w:rPr>
              <w:t xml:space="preserve">Datum der ersten Verwendung </w:t>
            </w:r>
            <w:r w:rsidR="002D2426" w:rsidRPr="002D2426">
              <w:rPr>
                <w:rFonts w:cs="Arial"/>
                <w:i/>
                <w:sz w:val="22"/>
                <w:szCs w:val="22"/>
              </w:rPr>
              <w:t xml:space="preserve">zu </w:t>
            </w:r>
            <w:r w:rsidR="00BF71D7" w:rsidRPr="002D2426">
              <w:rPr>
                <w:rFonts w:cs="Arial"/>
                <w:i/>
                <w:sz w:val="22"/>
                <w:szCs w:val="22"/>
              </w:rPr>
              <w:t>notieren, z.B. in der Innenseite des Handschuhes</w:t>
            </w:r>
            <w:r w:rsidR="002D2426" w:rsidRPr="002D2426">
              <w:rPr>
                <w:rFonts w:cs="Arial"/>
                <w:i/>
                <w:sz w:val="22"/>
                <w:szCs w:val="22"/>
              </w:rPr>
              <w:t>)</w:t>
            </w:r>
          </w:p>
        </w:tc>
      </w:tr>
      <w:tr w:rsidR="00350E32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350E32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350E32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350E32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350E32" w:rsidRDefault="00350E32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Wiederverwendbare Schutzhandschuhe werden vor Verschmutzungen geschützt und gut gelüftet aufbewahrt</w:t>
            </w:r>
            <w:r w:rsidR="00191FB2">
              <w:rPr>
                <w:rFonts w:cs="Arial"/>
                <w:sz w:val="22"/>
                <w:szCs w:val="22"/>
              </w:rPr>
              <w:t>.</w:t>
            </w:r>
            <w:r w:rsidR="00191FB2">
              <w:rPr>
                <w:rFonts w:cs="Arial"/>
                <w:sz w:val="22"/>
                <w:szCs w:val="22"/>
              </w:rPr>
              <w:br/>
              <w:t>Bei regelmäßiger Nutzung stehen mindestens 2 Paare pro Person zur Verfügung</w:t>
            </w:r>
            <w:r w:rsidR="00CE3A5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823307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823307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823307" w:rsidRPr="00B32D0C" w:rsidRDefault="0058362B" w:rsidP="00974F48">
            <w:pPr>
              <w:spacing w:before="120" w:after="120"/>
              <w:ind w:left="-130"/>
              <w:jc w:val="center"/>
            </w:pPr>
            <w:r w:rsidRPr="00B32D0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D0C">
              <w:instrText xml:space="preserve"> FORMCHECKBOX </w:instrText>
            </w:r>
            <w:r w:rsidRPr="00B32D0C"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1A6B14" w:rsidRPr="00B32D0C" w:rsidRDefault="00823307" w:rsidP="00191FB2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B32D0C">
              <w:rPr>
                <w:rFonts w:cs="Arial"/>
                <w:sz w:val="22"/>
                <w:szCs w:val="22"/>
              </w:rPr>
              <w:t>Es werden Haut</w:t>
            </w:r>
            <w:r w:rsidR="00191FB2">
              <w:rPr>
                <w:rFonts w:cs="Arial"/>
                <w:sz w:val="22"/>
                <w:szCs w:val="22"/>
              </w:rPr>
              <w:t>schutz</w:t>
            </w:r>
            <w:r w:rsidRPr="00B32D0C">
              <w:rPr>
                <w:rFonts w:cs="Arial"/>
                <w:sz w:val="22"/>
                <w:szCs w:val="22"/>
              </w:rPr>
              <w:t>mittel</w:t>
            </w:r>
            <w:r w:rsidR="00191FB2">
              <w:rPr>
                <w:rFonts w:cs="Arial"/>
                <w:sz w:val="22"/>
                <w:szCs w:val="22"/>
              </w:rPr>
              <w:t>,</w:t>
            </w:r>
            <w:r w:rsidR="00191FB2" w:rsidRPr="00B32D0C">
              <w:rPr>
                <w:rFonts w:cs="Arial"/>
                <w:sz w:val="22"/>
                <w:szCs w:val="22"/>
              </w:rPr>
              <w:t xml:space="preserve"> </w:t>
            </w:r>
            <w:r w:rsidR="00191FB2">
              <w:rPr>
                <w:rFonts w:cs="Arial"/>
                <w:sz w:val="22"/>
                <w:szCs w:val="22"/>
              </w:rPr>
              <w:t xml:space="preserve">Reinigungsmittel und </w:t>
            </w:r>
            <w:r w:rsidR="00191FB2" w:rsidRPr="00B32D0C">
              <w:rPr>
                <w:rFonts w:cs="Arial"/>
                <w:sz w:val="22"/>
                <w:szCs w:val="22"/>
              </w:rPr>
              <w:t>Pflegemittel</w:t>
            </w:r>
            <w:r w:rsidR="00191FB2">
              <w:rPr>
                <w:rFonts w:cs="Arial"/>
                <w:sz w:val="22"/>
                <w:szCs w:val="22"/>
              </w:rPr>
              <w:t xml:space="preserve"> benutzt (</w:t>
            </w:r>
            <w:r w:rsidR="001A6B14" w:rsidRPr="00B32D0C">
              <w:rPr>
                <w:rFonts w:cs="Arial"/>
                <w:sz w:val="22"/>
                <w:szCs w:val="22"/>
              </w:rPr>
              <w:t>erhältlich über das Materiallager</w:t>
            </w:r>
            <w:r w:rsidR="00B32D0C" w:rsidRPr="00B32D0C">
              <w:rPr>
                <w:rFonts w:cs="Arial"/>
                <w:sz w:val="22"/>
                <w:szCs w:val="22"/>
              </w:rPr>
              <w:t xml:space="preserve"> / Glaswarenlager</w:t>
            </w:r>
            <w:r w:rsidR="001A6B14" w:rsidRPr="00B32D0C">
              <w:rPr>
                <w:rFonts w:cs="Arial"/>
                <w:sz w:val="22"/>
                <w:szCs w:val="22"/>
              </w:rPr>
              <w:t>.</w:t>
            </w:r>
          </w:p>
        </w:tc>
      </w:tr>
      <w:tr w:rsidR="00823307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823307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823307" w:rsidRDefault="00823307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Verwendung von Hautpräparaten ist in einem Hautschutzplan festgelegt</w:t>
            </w:r>
            <w:r>
              <w:rPr>
                <w:rFonts w:cs="Arial"/>
                <w:sz w:val="22"/>
                <w:szCs w:val="22"/>
              </w:rPr>
              <w:br/>
            </w:r>
            <w:r w:rsidRPr="00B32D0C">
              <w:rPr>
                <w:rFonts w:cs="Arial"/>
                <w:sz w:val="22"/>
                <w:szCs w:val="22"/>
              </w:rPr>
              <w:t>(Dieser ist gut sichtbar im Arbeitsbereich aufgehängt. In der Unterweisung wird</w:t>
            </w:r>
            <w:r w:rsidRPr="00CE3A5C">
              <w:rPr>
                <w:rFonts w:cs="Arial"/>
                <w:sz w:val="22"/>
                <w:szCs w:val="22"/>
              </w:rPr>
              <w:t xml:space="preserve"> darauf hingewiesen</w:t>
            </w:r>
            <w:r w:rsidR="00D32402">
              <w:rPr>
                <w:rFonts w:cs="Arial"/>
                <w:sz w:val="22"/>
                <w:szCs w:val="22"/>
              </w:rPr>
              <w:t>, und die Verwendung der Präparate kommuniziert</w:t>
            </w:r>
            <w:r w:rsidRPr="00CE3A5C">
              <w:rPr>
                <w:rFonts w:cs="Arial"/>
                <w:sz w:val="22"/>
                <w:szCs w:val="22"/>
              </w:rPr>
              <w:t>)</w:t>
            </w:r>
          </w:p>
        </w:tc>
      </w:tr>
      <w:tr w:rsidR="00B32D0C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B32D0C" w:rsidRDefault="00613683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32D0C" w:rsidRDefault="00613683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B32D0C" w:rsidRDefault="00613683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B32D0C" w:rsidRDefault="00B32D0C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B32D0C">
              <w:rPr>
                <w:rFonts w:cs="Arial"/>
                <w:sz w:val="22"/>
                <w:szCs w:val="22"/>
              </w:rPr>
              <w:t>Auf mögliche Beratung durch den/die Betriebsarzt/-ärztin zum Umgang mit Gefahrstoffen (arbeitsmedizinisch toxikologische Beratung) wird hingewiesen</w:t>
            </w:r>
          </w:p>
        </w:tc>
      </w:tr>
      <w:tr w:rsidR="00823307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823307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823307" w:rsidRDefault="00350E32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Bei einem Verdacht auf eine Hauterkrankung in Verbindung mit verw</w:t>
            </w:r>
            <w:r w:rsidR="0058362B">
              <w:rPr>
                <w:rFonts w:cs="Arial"/>
                <w:sz w:val="22"/>
                <w:szCs w:val="22"/>
              </w:rPr>
              <w:t>endeten</w:t>
            </w:r>
            <w:r w:rsidR="00CE3A5C">
              <w:rPr>
                <w:rFonts w:cs="Arial"/>
                <w:sz w:val="22"/>
                <w:szCs w:val="22"/>
              </w:rPr>
              <w:t xml:space="preserve"> Gefahrstoffen wird der </w:t>
            </w:r>
            <w:r w:rsidR="0058362B">
              <w:rPr>
                <w:rFonts w:cs="Arial"/>
                <w:sz w:val="22"/>
                <w:szCs w:val="22"/>
              </w:rPr>
              <w:t>B</w:t>
            </w:r>
            <w:r>
              <w:rPr>
                <w:rFonts w:cs="Arial"/>
                <w:sz w:val="22"/>
                <w:szCs w:val="22"/>
              </w:rPr>
              <w:t xml:space="preserve">etriebsarzt </w:t>
            </w:r>
            <w:r w:rsidR="00CE3A5C">
              <w:rPr>
                <w:rFonts w:cs="Arial"/>
                <w:sz w:val="22"/>
                <w:szCs w:val="22"/>
              </w:rPr>
              <w:t>konsultiert</w:t>
            </w:r>
          </w:p>
        </w:tc>
      </w:tr>
      <w:tr w:rsidR="00823307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E6E6E6"/>
          </w:tcPr>
          <w:p w:rsidR="00823307" w:rsidRPr="00052E21" w:rsidRDefault="0058362B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67" w:type="dxa"/>
            <w:shd w:val="clear" w:color="auto" w:fill="E6E6E6"/>
          </w:tcPr>
          <w:p w:rsidR="00823307" w:rsidRPr="00052E21" w:rsidRDefault="0058362B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E6E6E6"/>
          </w:tcPr>
          <w:p w:rsidR="00823307" w:rsidRPr="00052E21" w:rsidRDefault="0058362B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n.</w:t>
            </w:r>
            <w:r w:rsidRPr="00052E21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E6E6E6"/>
          </w:tcPr>
          <w:p w:rsidR="00823307" w:rsidRPr="00052E21" w:rsidRDefault="00823307" w:rsidP="001C6876">
            <w:pPr>
              <w:numPr>
                <w:ilvl w:val="0"/>
                <w:numId w:val="4"/>
              </w:numPr>
              <w:spacing w:before="120"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Einatmen von Gefahrstoffen</w:t>
            </w:r>
          </w:p>
        </w:tc>
      </w:tr>
      <w:tr w:rsidR="00823307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823307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823307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823307" w:rsidRDefault="00823307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 xml:space="preserve">Tätigkeiten, bei denen gesundheitsgefährliche, brennbare oder explosionsfähige Gase, Dämpfe, Stäube oder Aerosole frei werden können, werden grundsätzlich in einem funktionsfähigen </w:t>
            </w:r>
            <w:r w:rsidR="00561CE2">
              <w:rPr>
                <w:rFonts w:cs="Arial"/>
                <w:sz w:val="22"/>
                <w:szCs w:val="22"/>
              </w:rPr>
              <w:t xml:space="preserve">und geprüften </w:t>
            </w:r>
            <w:r w:rsidRPr="00052E21">
              <w:rPr>
                <w:rFonts w:cs="Arial"/>
                <w:sz w:val="22"/>
                <w:szCs w:val="22"/>
              </w:rPr>
              <w:t>Abzug</w:t>
            </w:r>
            <w:r w:rsidR="00B32D0C">
              <w:rPr>
                <w:rFonts w:cs="Arial"/>
                <w:sz w:val="22"/>
                <w:szCs w:val="22"/>
              </w:rPr>
              <w:t xml:space="preserve"> (im Labor)</w:t>
            </w:r>
            <w:r w:rsidRPr="00052E21">
              <w:rPr>
                <w:rFonts w:cs="Arial"/>
                <w:sz w:val="22"/>
                <w:szCs w:val="22"/>
              </w:rPr>
              <w:t xml:space="preserve"> </w:t>
            </w:r>
            <w:r w:rsidR="00B32D0C">
              <w:rPr>
                <w:rFonts w:cs="Arial"/>
                <w:sz w:val="22"/>
                <w:szCs w:val="22"/>
              </w:rPr>
              <w:t xml:space="preserve">oder einer entsprechenden Absaugeinrichtung </w:t>
            </w:r>
            <w:r w:rsidRPr="00052E21">
              <w:rPr>
                <w:rFonts w:cs="Arial"/>
                <w:sz w:val="22"/>
                <w:szCs w:val="22"/>
              </w:rPr>
              <w:t>durchgeführt.</w:t>
            </w:r>
          </w:p>
        </w:tc>
      </w:tr>
      <w:tr w:rsidR="00692F78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692F78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92F78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692F78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692F78" w:rsidRPr="00692F78" w:rsidRDefault="00692F78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Für Tätigkeiten mit Gefahrstoffen, die </w:t>
            </w:r>
            <w:r w:rsidR="00CE3A5C">
              <w:rPr>
                <w:rFonts w:cs="Arial"/>
                <w:sz w:val="22"/>
                <w:szCs w:val="22"/>
              </w:rPr>
              <w:t xml:space="preserve">nur </w:t>
            </w:r>
            <w:r>
              <w:rPr>
                <w:rFonts w:cs="Arial"/>
                <w:sz w:val="22"/>
                <w:szCs w:val="22"/>
              </w:rPr>
              <w:t>außerhalb eines A</w:t>
            </w:r>
            <w:r w:rsidR="00CE3A5C">
              <w:rPr>
                <w:rFonts w:cs="Arial"/>
                <w:sz w:val="22"/>
                <w:szCs w:val="22"/>
              </w:rPr>
              <w:t>bzugs durchgeführt werden können</w:t>
            </w:r>
            <w:r w:rsidR="00191FB2">
              <w:rPr>
                <w:rFonts w:cs="Arial"/>
                <w:sz w:val="22"/>
                <w:szCs w:val="22"/>
              </w:rPr>
              <w:t xml:space="preserve"> und mit einer Freisetzung von Dämpfen, Aerosolen oder Stäuben zu rechnen ist oder diese nicht ausgeschlossen werden kann,</w:t>
            </w:r>
            <w:r>
              <w:rPr>
                <w:rFonts w:cs="Arial"/>
                <w:sz w:val="22"/>
                <w:szCs w:val="22"/>
              </w:rPr>
              <w:t xml:space="preserve"> ist eine örtliche Absaugung vorzusehen.</w:t>
            </w:r>
            <w:r>
              <w:rPr>
                <w:rFonts w:cs="Arial"/>
                <w:sz w:val="22"/>
                <w:szCs w:val="22"/>
              </w:rPr>
              <w:br/>
              <w:t>(Dabei die Absaugung möglich</w:t>
            </w:r>
            <w:r w:rsidR="00CE3A5C">
              <w:rPr>
                <w:rFonts w:cs="Arial"/>
                <w:sz w:val="22"/>
                <w:szCs w:val="22"/>
              </w:rPr>
              <w:t>st dicht an die Em</w:t>
            </w:r>
            <w:r>
              <w:rPr>
                <w:rFonts w:cs="Arial"/>
                <w:sz w:val="22"/>
                <w:szCs w:val="22"/>
              </w:rPr>
              <w:t>issionsquelle heran</w:t>
            </w:r>
            <w:r w:rsidR="00CE3A5C">
              <w:rPr>
                <w:rFonts w:cs="Arial"/>
                <w:sz w:val="22"/>
                <w:szCs w:val="22"/>
              </w:rPr>
              <w:t>zu</w:t>
            </w:r>
            <w:r>
              <w:rPr>
                <w:rFonts w:cs="Arial"/>
                <w:sz w:val="22"/>
                <w:szCs w:val="22"/>
              </w:rPr>
              <w:t>führen</w:t>
            </w:r>
            <w:r w:rsidR="00CE3A5C">
              <w:rPr>
                <w:rFonts w:cs="Arial"/>
                <w:sz w:val="22"/>
                <w:szCs w:val="22"/>
              </w:rPr>
              <w:t>)</w:t>
            </w:r>
          </w:p>
        </w:tc>
      </w:tr>
      <w:tr w:rsidR="00692F78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692F78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92F78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692F78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692F78" w:rsidRPr="00052E21" w:rsidRDefault="00692F78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Funktion von örtlichen Absaugungen muss überwacht werden</w:t>
            </w:r>
          </w:p>
        </w:tc>
      </w:tr>
      <w:tr w:rsidR="00692F78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692F78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92F78" w:rsidRPr="00B00CB8" w:rsidRDefault="0058362B" w:rsidP="00974F4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692F78" w:rsidRDefault="0058362B" w:rsidP="00974F4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692F78" w:rsidRPr="00052E21" w:rsidRDefault="000B153C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Für Tätigkeiten </w:t>
            </w:r>
            <w:r w:rsidR="00CE3A5C">
              <w:rPr>
                <w:rFonts w:cs="Arial"/>
                <w:sz w:val="22"/>
                <w:szCs w:val="22"/>
              </w:rPr>
              <w:t>mit Staub</w:t>
            </w:r>
            <w:r>
              <w:rPr>
                <w:rFonts w:cs="Arial"/>
                <w:sz w:val="22"/>
                <w:szCs w:val="22"/>
              </w:rPr>
              <w:t xml:space="preserve">- oder Aerosolbildung </w:t>
            </w:r>
            <w:r w:rsidR="00E003FE">
              <w:rPr>
                <w:rFonts w:cs="Arial"/>
                <w:sz w:val="22"/>
                <w:szCs w:val="22"/>
              </w:rPr>
              <w:t>(Abwiegen v</w:t>
            </w:r>
            <w:r w:rsidR="00CE3A5C">
              <w:rPr>
                <w:rFonts w:cs="Arial"/>
                <w:sz w:val="22"/>
                <w:szCs w:val="22"/>
              </w:rPr>
              <w:t>on festen</w:t>
            </w:r>
            <w:r>
              <w:rPr>
                <w:rFonts w:cs="Arial"/>
                <w:sz w:val="22"/>
                <w:szCs w:val="22"/>
              </w:rPr>
              <w:t xml:space="preserve">, pulverförmigen </w:t>
            </w:r>
            <w:r w:rsidR="00CE3A5C">
              <w:rPr>
                <w:rFonts w:cs="Arial"/>
                <w:sz w:val="22"/>
                <w:szCs w:val="22"/>
              </w:rPr>
              <w:t>Gefahrstoffen</w:t>
            </w:r>
            <w:r>
              <w:rPr>
                <w:rFonts w:cs="Arial"/>
                <w:sz w:val="22"/>
                <w:szCs w:val="22"/>
              </w:rPr>
              <w:t>, Lackierarbeiten</w:t>
            </w:r>
            <w:r w:rsidR="00CE3A5C">
              <w:rPr>
                <w:rFonts w:cs="Arial"/>
                <w:sz w:val="22"/>
                <w:szCs w:val="22"/>
              </w:rPr>
              <w:t xml:space="preserve">) ist </w:t>
            </w:r>
            <w:r w:rsidR="00A2188A">
              <w:rPr>
                <w:rFonts w:cs="Arial"/>
                <w:sz w:val="22"/>
                <w:szCs w:val="22"/>
              </w:rPr>
              <w:t xml:space="preserve">ggf. </w:t>
            </w:r>
            <w:r w:rsidR="00CE3A5C">
              <w:rPr>
                <w:rFonts w:cs="Arial"/>
                <w:sz w:val="22"/>
                <w:szCs w:val="22"/>
              </w:rPr>
              <w:t xml:space="preserve">das Tragen von Atemschutz vorzusehen (z.B. Filtermasken - </w:t>
            </w:r>
            <w:r w:rsidR="00A2188A">
              <w:rPr>
                <w:rFonts w:cs="Arial"/>
                <w:sz w:val="22"/>
                <w:szCs w:val="22"/>
              </w:rPr>
              <w:t>FFP2-Masken)</w:t>
            </w:r>
          </w:p>
        </w:tc>
      </w:tr>
      <w:tr w:rsidR="003672B8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67" w:type="dxa"/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n.</w:t>
            </w:r>
            <w:r w:rsidRPr="00052E21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E6E6E6"/>
          </w:tcPr>
          <w:p w:rsidR="003672B8" w:rsidRPr="00052E21" w:rsidRDefault="003672B8" w:rsidP="001C6876">
            <w:pPr>
              <w:numPr>
                <w:ilvl w:val="0"/>
                <w:numId w:val="4"/>
              </w:numPr>
              <w:spacing w:before="120" w:after="120"/>
              <w:rPr>
                <w:rFonts w:cs="Arial"/>
                <w:b/>
                <w:szCs w:val="24"/>
              </w:rPr>
            </w:pPr>
            <w:r w:rsidRPr="00052E21">
              <w:rPr>
                <w:rFonts w:cs="Arial"/>
                <w:b/>
                <w:szCs w:val="24"/>
              </w:rPr>
              <w:t>Aufbewahrung, Lagerung, Transport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16410B" w:rsidRPr="00052E21" w:rsidRDefault="0016410B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Gefäße mit Gefahrstoffen werden grundsätzlich nicht über Griffhöhe (ca. 170-175 cm) abgestellt.</w:t>
            </w:r>
          </w:p>
        </w:tc>
      </w:tr>
      <w:tr w:rsidR="000D3B50" w:rsidRPr="00052E21" w:rsidTr="009A1C7A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0D3B50" w:rsidRDefault="000D3B50" w:rsidP="009A1C7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0D3B50" w:rsidRDefault="000D3B50" w:rsidP="009A1C7A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0D3B50" w:rsidRDefault="000D3B50" w:rsidP="009A1C7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0D3B50" w:rsidRPr="00052E21" w:rsidRDefault="000D3B50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Die Abfallbehälter stehen an einem sicheren Ort.</w:t>
            </w:r>
            <w:r w:rsidRPr="00052E21">
              <w:rPr>
                <w:rFonts w:cs="Arial"/>
                <w:sz w:val="22"/>
                <w:szCs w:val="22"/>
              </w:rPr>
              <w:br/>
            </w:r>
            <w:r w:rsidRPr="00052E21">
              <w:rPr>
                <w:rFonts w:cs="Arial"/>
                <w:i/>
                <w:sz w:val="22"/>
                <w:szCs w:val="22"/>
              </w:rPr>
              <w:t>(</w:t>
            </w:r>
            <w:r>
              <w:rPr>
                <w:rFonts w:cs="Arial"/>
                <w:i/>
                <w:sz w:val="22"/>
                <w:szCs w:val="22"/>
              </w:rPr>
              <w:t xml:space="preserve">z.B. brennbare Lösemittel im </w:t>
            </w:r>
            <w:r w:rsidRPr="00052E21">
              <w:rPr>
                <w:rFonts w:cs="Arial"/>
                <w:i/>
                <w:sz w:val="22"/>
                <w:szCs w:val="22"/>
              </w:rPr>
              <w:t>Sicherh</w:t>
            </w:r>
            <w:r>
              <w:rPr>
                <w:rFonts w:cs="Arial"/>
                <w:i/>
                <w:sz w:val="22"/>
                <w:szCs w:val="22"/>
              </w:rPr>
              <w:t>eitsschrank</w:t>
            </w:r>
            <w:r w:rsidRPr="00052E21">
              <w:rPr>
                <w:rFonts w:cs="Arial"/>
                <w:i/>
                <w:sz w:val="22"/>
                <w:szCs w:val="22"/>
              </w:rPr>
              <w:t xml:space="preserve">, </w:t>
            </w:r>
            <w:r>
              <w:rPr>
                <w:rFonts w:cs="Arial"/>
                <w:i/>
                <w:sz w:val="22"/>
                <w:szCs w:val="22"/>
              </w:rPr>
              <w:t xml:space="preserve">Säure- und Laugenabfälle  im </w:t>
            </w:r>
            <w:r w:rsidRPr="00052E21">
              <w:rPr>
                <w:rFonts w:cs="Arial"/>
                <w:i/>
                <w:sz w:val="22"/>
                <w:szCs w:val="22"/>
              </w:rPr>
              <w:t>Säure-/Laugenschrank mit Auffangwanne)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410B" w:rsidRPr="00052E21" w:rsidRDefault="0016410B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Gefahrstoffe, die miteinander gefährlich reagieren können, werden getrennt voneinander aufbewahrt und gelagert.</w:t>
            </w:r>
            <w:r w:rsidRPr="00052E21">
              <w:rPr>
                <w:rFonts w:cs="Arial"/>
                <w:sz w:val="22"/>
                <w:szCs w:val="22"/>
              </w:rPr>
              <w:br/>
            </w:r>
            <w:r w:rsidRPr="00052E21">
              <w:rPr>
                <w:rFonts w:cs="Arial"/>
                <w:i/>
                <w:sz w:val="22"/>
                <w:szCs w:val="22"/>
              </w:rPr>
              <w:t>(es kann bereits ausreichend sein, die Stoffe in unterschiedliche Auffangwannen einzustellen)</w:t>
            </w:r>
          </w:p>
        </w:tc>
      </w:tr>
      <w:tr w:rsidR="00D231B1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D231B1" w:rsidRDefault="00D231B1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D231B1" w:rsidRPr="00B00CB8" w:rsidRDefault="00D231B1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D231B1" w:rsidRDefault="00D231B1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31B1" w:rsidRPr="00052E21" w:rsidRDefault="00D231B1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Säuren werden nicht in Sicherheitsschränken für brennbare Lösemittel aufbewahrt.</w:t>
            </w:r>
          </w:p>
        </w:tc>
      </w:tr>
      <w:tr w:rsidR="00D231B1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D231B1" w:rsidRDefault="000B153C" w:rsidP="00052E21">
            <w:pPr>
              <w:spacing w:before="120" w:after="120"/>
              <w:ind w:left="-130"/>
              <w:jc w:val="center"/>
            </w:pPr>
            <w: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D231B1" w:rsidRPr="00B00CB8" w:rsidRDefault="000B153C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D231B1" w:rsidRDefault="000B153C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31B1" w:rsidRPr="00052E21" w:rsidRDefault="00E003FE" w:rsidP="00D837C1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</w:t>
            </w:r>
            <w:r w:rsidR="00D231B1">
              <w:rPr>
                <w:rFonts w:cs="Arial"/>
                <w:sz w:val="22"/>
                <w:szCs w:val="22"/>
              </w:rPr>
              <w:t>nzentri</w:t>
            </w:r>
            <w:r w:rsidR="00D837C1">
              <w:rPr>
                <w:rFonts w:cs="Arial"/>
                <w:sz w:val="22"/>
                <w:szCs w:val="22"/>
              </w:rPr>
              <w:t>erte Säuren und Laugen werden</w:t>
            </w:r>
            <w:r w:rsidR="00D231B1">
              <w:rPr>
                <w:rFonts w:cs="Arial"/>
                <w:sz w:val="22"/>
                <w:szCs w:val="22"/>
              </w:rPr>
              <w:t xml:space="preserve"> </w:t>
            </w:r>
            <w:r w:rsidR="00D837C1">
              <w:rPr>
                <w:rFonts w:cs="Arial"/>
                <w:sz w:val="22"/>
                <w:szCs w:val="22"/>
              </w:rPr>
              <w:t xml:space="preserve">in abgesaugten Säure- / Laugenschränken aufbewahrt und - sofern nicht vorhanden – in </w:t>
            </w:r>
            <w:r w:rsidR="00D231B1">
              <w:rPr>
                <w:rFonts w:cs="Arial"/>
                <w:sz w:val="22"/>
                <w:szCs w:val="22"/>
              </w:rPr>
              <w:t>Auffangwannen gestellt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410B" w:rsidRPr="00052E21" w:rsidRDefault="00D231B1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Für den Transport von </w:t>
            </w:r>
            <w:r w:rsidR="0016410B" w:rsidRPr="00052E21">
              <w:rPr>
                <w:rFonts w:cs="Arial"/>
                <w:sz w:val="22"/>
                <w:szCs w:val="22"/>
              </w:rPr>
              <w:t>Gefahrstoffe</w:t>
            </w:r>
            <w:r>
              <w:rPr>
                <w:rFonts w:cs="Arial"/>
                <w:sz w:val="22"/>
                <w:szCs w:val="22"/>
              </w:rPr>
              <w:t>n werden nur dicht schließende Behälter</w:t>
            </w:r>
            <w:r w:rsidR="0016410B" w:rsidRPr="00052E21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verwendet.</w:t>
            </w:r>
            <w:r w:rsidR="00D837C1">
              <w:rPr>
                <w:rFonts w:cs="Arial"/>
                <w:sz w:val="22"/>
                <w:szCs w:val="22"/>
              </w:rPr>
              <w:t xml:space="preserve"> Flaschen werden unterseitig gestützt und nicht am Flaschenhals getragen.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410B" w:rsidRPr="00052E21" w:rsidRDefault="00D428B6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Giftige </w:t>
            </w:r>
            <w:r w:rsidR="0016410B" w:rsidRPr="00052E21">
              <w:rPr>
                <w:rFonts w:cs="Arial"/>
                <w:sz w:val="22"/>
                <w:szCs w:val="22"/>
              </w:rPr>
              <w:t>Stoffe und Zubereitungen werden unter Verschluss oder so aufbewahrt oder gelagert, dass nur fachkundige Personen Zugang haben.</w:t>
            </w:r>
          </w:p>
        </w:tc>
      </w:tr>
      <w:tr w:rsidR="00360CB1" w:rsidRPr="00052E21" w:rsidTr="00272E73">
        <w:trPr>
          <w:cantSplit/>
        </w:trPr>
        <w:tc>
          <w:tcPr>
            <w:tcW w:w="7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60CB1" w:rsidRDefault="008357C3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0CB1" w:rsidRPr="00B00CB8" w:rsidRDefault="008357C3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B1" w:rsidRDefault="008357C3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CB1" w:rsidRPr="00052E21" w:rsidRDefault="00360CB1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Gefahrstoffgefäße werden möglichst in Or</w:t>
            </w:r>
            <w:r w:rsidR="00E003FE"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>ginalbehältern aufbewahrt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10B" w:rsidRPr="00052E21" w:rsidRDefault="0016410B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Es stehen Hilfsmittel (z.B. Eimer) bereit, wenn Gefahrstoffe in nicht bruchsicheren Gefäßen transportiert werden müssen.</w:t>
            </w:r>
            <w:r w:rsidRPr="00052E21">
              <w:rPr>
                <w:rFonts w:cs="Arial"/>
                <w:sz w:val="22"/>
                <w:szCs w:val="22"/>
              </w:rPr>
              <w:br/>
            </w:r>
            <w:r w:rsidRPr="00D428B6">
              <w:rPr>
                <w:rFonts w:cs="Arial"/>
                <w:i/>
                <w:sz w:val="22"/>
                <w:szCs w:val="22"/>
              </w:rPr>
              <w:t>(z.B. vom Chemikalienlager abgeholt</w:t>
            </w:r>
            <w:r w:rsidR="00273A65" w:rsidRPr="00D428B6">
              <w:rPr>
                <w:rFonts w:cs="Arial"/>
                <w:i/>
                <w:sz w:val="22"/>
                <w:szCs w:val="22"/>
              </w:rPr>
              <w:t xml:space="preserve"> ode</w:t>
            </w:r>
            <w:r w:rsidRPr="00D428B6">
              <w:rPr>
                <w:rFonts w:cs="Arial"/>
                <w:i/>
                <w:sz w:val="22"/>
                <w:szCs w:val="22"/>
              </w:rPr>
              <w:t>r</w:t>
            </w:r>
            <w:r w:rsidR="00273A65" w:rsidRPr="00D428B6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D428B6">
              <w:rPr>
                <w:rFonts w:cs="Arial"/>
                <w:i/>
                <w:sz w:val="22"/>
                <w:szCs w:val="22"/>
              </w:rPr>
              <w:t>auch in andere Räume transportiert werden müssen )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16410B" w:rsidRPr="00052E21" w:rsidRDefault="0016410B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Gefahrstoffe werden</w:t>
            </w:r>
            <w:r w:rsidR="00360CB1">
              <w:rPr>
                <w:rFonts w:cs="Arial"/>
                <w:sz w:val="22"/>
                <w:szCs w:val="22"/>
              </w:rPr>
              <w:t xml:space="preserve"> nicht in Lebensmittelbehälter abgefüllt und </w:t>
            </w:r>
            <w:r w:rsidRPr="00052E21">
              <w:rPr>
                <w:rFonts w:cs="Arial"/>
                <w:sz w:val="22"/>
                <w:szCs w:val="22"/>
              </w:rPr>
              <w:t>aufbewahrt</w:t>
            </w:r>
          </w:p>
        </w:tc>
      </w:tr>
      <w:tr w:rsidR="000D3B50" w:rsidRPr="00052E21" w:rsidTr="009A1C7A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0D3B50" w:rsidRDefault="000D3B50" w:rsidP="009A1C7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0D3B50" w:rsidRDefault="000D3B50" w:rsidP="009A1C7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0D3B50" w:rsidRDefault="000D3B50" w:rsidP="009A1C7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3B50" w:rsidRDefault="000D3B50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Reinigungsbäder für Glasgeräte (z.B. gefüllt mit KOH / Propanol) sind bruchsicher und werden verschlossen gehalten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16410B" w:rsidRPr="00052E21" w:rsidRDefault="0016410B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 xml:space="preserve">Gefahrstoffe werden nicht zusammen mit Lebensmitteln, Arznei- und Futtermitteln aufbewahrt </w:t>
            </w:r>
            <w:r w:rsidR="00250EAC">
              <w:rPr>
                <w:rFonts w:cs="Arial"/>
                <w:sz w:val="22"/>
                <w:szCs w:val="22"/>
              </w:rPr>
              <w:t>bzw.</w:t>
            </w:r>
            <w:r w:rsidR="00360CB1">
              <w:rPr>
                <w:rFonts w:cs="Arial"/>
                <w:sz w:val="22"/>
                <w:szCs w:val="22"/>
              </w:rPr>
              <w:t xml:space="preserve"> </w:t>
            </w:r>
            <w:r w:rsidR="00D428B6">
              <w:rPr>
                <w:rFonts w:cs="Arial"/>
                <w:sz w:val="22"/>
                <w:szCs w:val="22"/>
              </w:rPr>
              <w:t>gelagert</w:t>
            </w:r>
          </w:p>
        </w:tc>
      </w:tr>
      <w:tr w:rsidR="003672B8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67" w:type="dxa"/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n.</w:t>
            </w:r>
            <w:r w:rsidRPr="00052E21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E6E6E6"/>
          </w:tcPr>
          <w:p w:rsidR="003672B8" w:rsidRPr="00052E21" w:rsidRDefault="000D3B50" w:rsidP="001C6876">
            <w:pPr>
              <w:numPr>
                <w:ilvl w:val="0"/>
                <w:numId w:val="4"/>
              </w:numPr>
              <w:spacing w:before="120"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ab/>
            </w:r>
            <w:r w:rsidR="003672B8" w:rsidRPr="00052E21">
              <w:rPr>
                <w:rFonts w:cs="Arial"/>
                <w:b/>
                <w:szCs w:val="24"/>
              </w:rPr>
              <w:t>Brand- und Explosionsgefahren</w:t>
            </w:r>
          </w:p>
        </w:tc>
      </w:tr>
      <w:tr w:rsidR="00FE3395" w:rsidRPr="00052E21" w:rsidTr="00272E73">
        <w:trPr>
          <w:cantSplit/>
        </w:trPr>
        <w:tc>
          <w:tcPr>
            <w:tcW w:w="7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E3395" w:rsidRDefault="000B153C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3395" w:rsidRPr="00B00CB8" w:rsidRDefault="000B153C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95" w:rsidRDefault="000B153C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395" w:rsidRPr="00052E21" w:rsidRDefault="00FE3395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Für Arbeitsplätze, in denen mit größeren Mengen brennbarer Flüssigkeiten gearbeitet wird (z.B. Destillenarbeitsplätze</w:t>
            </w:r>
            <w:r w:rsidR="000B153C">
              <w:rPr>
                <w:rFonts w:cs="Arial"/>
                <w:sz w:val="22"/>
                <w:szCs w:val="22"/>
              </w:rPr>
              <w:t>, Lackierarbeitsplätze, Chemikalien- und Chemikalienabfalllager</w:t>
            </w:r>
            <w:r w:rsidRPr="00052E21">
              <w:rPr>
                <w:rFonts w:cs="Arial"/>
                <w:sz w:val="22"/>
                <w:szCs w:val="22"/>
              </w:rPr>
              <w:t>) ist die Erstellung eines Exp</w:t>
            </w:r>
            <w:r w:rsidR="00D231B1">
              <w:rPr>
                <w:rFonts w:cs="Arial"/>
                <w:sz w:val="22"/>
                <w:szCs w:val="22"/>
              </w:rPr>
              <w:t>losionsschutzdokumentes notwendig</w:t>
            </w:r>
            <w:r w:rsidRPr="00052E21">
              <w:rPr>
                <w:rFonts w:cs="Arial"/>
                <w:sz w:val="22"/>
                <w:szCs w:val="22"/>
              </w:rPr>
              <w:t>.</w:t>
            </w:r>
            <w:r w:rsidR="00895BB8">
              <w:rPr>
                <w:rFonts w:cs="Arial"/>
                <w:sz w:val="22"/>
                <w:szCs w:val="22"/>
              </w:rPr>
              <w:t xml:space="preserve"> Hierbei werden </w:t>
            </w:r>
            <w:r w:rsidR="00895BB8" w:rsidRPr="00052E21">
              <w:rPr>
                <w:rFonts w:cs="Arial"/>
                <w:sz w:val="22"/>
                <w:szCs w:val="22"/>
              </w:rPr>
              <w:t>Maßnahmen zum Schutz gegen unbeabsichtigtes Freisetzen von Gefahrstoffen, die zu Brand- und Explosionsge</w:t>
            </w:r>
            <w:r w:rsidR="00895BB8">
              <w:rPr>
                <w:rFonts w:cs="Arial"/>
                <w:sz w:val="22"/>
                <w:szCs w:val="22"/>
              </w:rPr>
              <w:t>fahren führen können, getroffen.</w:t>
            </w:r>
            <w:r w:rsidR="00895BB8">
              <w:rPr>
                <w:rFonts w:cs="Arial"/>
                <w:i/>
                <w:sz w:val="22"/>
                <w:szCs w:val="22"/>
              </w:rPr>
              <w:br/>
            </w:r>
            <w:r w:rsidR="00895BB8" w:rsidRPr="00052E21">
              <w:rPr>
                <w:rFonts w:cs="Arial"/>
                <w:i/>
                <w:sz w:val="22"/>
                <w:szCs w:val="22"/>
              </w:rPr>
              <w:t xml:space="preserve">(Hierbei </w:t>
            </w:r>
            <w:r w:rsidR="00613E38">
              <w:rPr>
                <w:rFonts w:cs="Arial"/>
                <w:i/>
                <w:sz w:val="22"/>
                <w:szCs w:val="22"/>
              </w:rPr>
              <w:t xml:space="preserve">sind alle Zündquellen wie z.B. </w:t>
            </w:r>
            <w:r w:rsidR="00895BB8" w:rsidRPr="00052E21">
              <w:rPr>
                <w:rFonts w:cs="Arial"/>
                <w:i/>
                <w:sz w:val="22"/>
                <w:szCs w:val="22"/>
              </w:rPr>
              <w:t>auch mögliche elektrostatische Entladungen berücksichtigen)</w:t>
            </w:r>
          </w:p>
        </w:tc>
      </w:tr>
      <w:tr w:rsidR="00590DC1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590DC1" w:rsidRDefault="00590DC1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590DC1" w:rsidRDefault="00590DC1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590DC1" w:rsidRDefault="00590DC1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DC1" w:rsidRPr="00052E21" w:rsidRDefault="00590DC1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Bei</w:t>
            </w:r>
            <w:r w:rsidR="00613E38">
              <w:rPr>
                <w:rFonts w:cs="Arial"/>
                <w:sz w:val="22"/>
                <w:szCs w:val="22"/>
              </w:rPr>
              <w:t xml:space="preserve"> Arbeiten mit größeren Mengen</w:t>
            </w:r>
            <w:r w:rsidR="00FE3395" w:rsidRPr="00052E21">
              <w:rPr>
                <w:rFonts w:cs="Arial"/>
                <w:sz w:val="22"/>
                <w:szCs w:val="22"/>
              </w:rPr>
              <w:t xml:space="preserve"> </w:t>
            </w:r>
            <w:r w:rsidRPr="00052E21">
              <w:rPr>
                <w:rFonts w:cs="Arial"/>
                <w:sz w:val="22"/>
                <w:szCs w:val="22"/>
              </w:rPr>
              <w:t>hoch- oder leichtentzündliche</w:t>
            </w:r>
            <w:r w:rsidR="00613E38">
              <w:rPr>
                <w:rFonts w:cs="Arial"/>
                <w:sz w:val="22"/>
                <w:szCs w:val="22"/>
              </w:rPr>
              <w:t>r</w:t>
            </w:r>
            <w:r w:rsidRPr="00052E21">
              <w:rPr>
                <w:rFonts w:cs="Arial"/>
                <w:sz w:val="22"/>
                <w:szCs w:val="22"/>
              </w:rPr>
              <w:t xml:space="preserve"> Flüssigkeiten in Glasgefäßen (z.B. Lösemitteldestillen) wird eine geeignete Auffangwanne mit einem Wabengittereinsatz oder einer geeigneten Füllung verwendet.</w:t>
            </w:r>
          </w:p>
        </w:tc>
      </w:tr>
      <w:tr w:rsidR="00E87AC1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E87AC1" w:rsidRDefault="00A016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E87AC1" w:rsidRPr="00B00CB8" w:rsidRDefault="00A0160B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E87AC1" w:rsidRDefault="00A016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7AC1" w:rsidRPr="00052E21" w:rsidRDefault="00FE3395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Werden mehrere Destillationsanlagen in Abzügen oder Abluftboxen betrieben, ist der Abzug / Abluftbox aus Brandschutzgründen mit einer CO</w:t>
            </w:r>
            <w:r w:rsidRPr="00D231B1">
              <w:rPr>
                <w:rFonts w:cs="Arial"/>
                <w:sz w:val="22"/>
                <w:szCs w:val="22"/>
                <w:vertAlign w:val="subscript"/>
              </w:rPr>
              <w:t>2</w:t>
            </w:r>
            <w:r w:rsidRPr="00052E21">
              <w:rPr>
                <w:rFonts w:cs="Arial"/>
                <w:sz w:val="22"/>
                <w:szCs w:val="22"/>
              </w:rPr>
              <w:t>-Kleinlöschanlage ausgestattet.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410B" w:rsidRPr="00052E21" w:rsidRDefault="0016410B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Brennbare Flüssig</w:t>
            </w:r>
            <w:r w:rsidR="006B2D18" w:rsidRPr="00052E21">
              <w:rPr>
                <w:rFonts w:cs="Arial"/>
                <w:sz w:val="22"/>
                <w:szCs w:val="22"/>
              </w:rPr>
              <w:t>keiten werden nur in Mengen für den Handgebrauch in Behältnissen von höchstens 1 Liter Nennvolumen am Laborplatz aufbewahrt.</w:t>
            </w:r>
            <w:r w:rsidRPr="00052E21">
              <w:rPr>
                <w:rFonts w:cs="Arial"/>
                <w:sz w:val="22"/>
                <w:szCs w:val="22"/>
              </w:rPr>
              <w:br/>
            </w:r>
            <w:r w:rsidR="00273A65" w:rsidRPr="00052E21">
              <w:rPr>
                <w:rFonts w:cs="Arial"/>
                <w:i/>
                <w:sz w:val="20"/>
              </w:rPr>
              <w:t xml:space="preserve">(Aufbewahrung </w:t>
            </w:r>
            <w:r w:rsidRPr="00052E21">
              <w:rPr>
                <w:rFonts w:cs="Arial"/>
                <w:i/>
                <w:sz w:val="20"/>
              </w:rPr>
              <w:t>möglich</w:t>
            </w:r>
            <w:r w:rsidR="00273A65" w:rsidRPr="00052E21">
              <w:rPr>
                <w:rFonts w:cs="Arial"/>
                <w:i/>
                <w:sz w:val="20"/>
              </w:rPr>
              <w:t>st</w:t>
            </w:r>
            <w:r w:rsidRPr="00052E21">
              <w:rPr>
                <w:rFonts w:cs="Arial"/>
                <w:i/>
                <w:sz w:val="20"/>
              </w:rPr>
              <w:t xml:space="preserve"> in</w:t>
            </w:r>
            <w:r w:rsidR="00273A65" w:rsidRPr="00052E21">
              <w:rPr>
                <w:rFonts w:cs="Arial"/>
                <w:i/>
                <w:sz w:val="20"/>
              </w:rPr>
              <w:t xml:space="preserve"> Sicherheitskannen, die im Chemikalien</w:t>
            </w:r>
            <w:r w:rsidRPr="00052E21">
              <w:rPr>
                <w:rFonts w:cs="Arial"/>
                <w:i/>
                <w:sz w:val="20"/>
              </w:rPr>
              <w:t>lager erhältlich sind)</w:t>
            </w:r>
            <w:r w:rsidRPr="00052E21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410B" w:rsidRPr="00052E21" w:rsidRDefault="0016410B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>In den Innenräumen von Kühlschränken oder Kühltruhen sind die Zündquellen entfernt.</w:t>
            </w:r>
            <w:r w:rsidRPr="00052E21">
              <w:rPr>
                <w:rFonts w:cs="Arial"/>
                <w:sz w:val="22"/>
                <w:szCs w:val="22"/>
              </w:rPr>
              <w:br/>
              <w:t>Sie sind gekennzeichnet mit dem Schild „Nur Innenraum frei von Zündquellen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10B" w:rsidRPr="00052E21" w:rsidRDefault="0016410B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 xml:space="preserve">Brennbare Flüssigkeiten werden in </w:t>
            </w:r>
            <w:r w:rsidR="00895BB8">
              <w:rPr>
                <w:rFonts w:cs="Arial"/>
                <w:sz w:val="22"/>
                <w:szCs w:val="22"/>
              </w:rPr>
              <w:t>belüfteten Sicherheitsschränken gelagert.</w:t>
            </w:r>
            <w:r w:rsidR="00895BB8">
              <w:rPr>
                <w:rFonts w:cs="Arial"/>
                <w:sz w:val="22"/>
                <w:szCs w:val="22"/>
              </w:rPr>
              <w:br/>
              <w:t>(auf Kennzeichnung am Schrank achten)</w:t>
            </w:r>
          </w:p>
        </w:tc>
      </w:tr>
      <w:tr w:rsidR="0016410B" w:rsidRPr="00052E21" w:rsidTr="00272E73">
        <w:trPr>
          <w:cantSplit/>
        </w:trPr>
        <w:tc>
          <w:tcPr>
            <w:tcW w:w="7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0B" w:rsidRDefault="0016410B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10B" w:rsidRPr="00052E21" w:rsidRDefault="002D3622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052E21">
              <w:rPr>
                <w:rFonts w:cs="Arial"/>
                <w:sz w:val="22"/>
                <w:szCs w:val="22"/>
              </w:rPr>
              <w:t xml:space="preserve">Vorräte an </w:t>
            </w:r>
            <w:r w:rsidR="0016410B" w:rsidRPr="00052E21">
              <w:rPr>
                <w:rFonts w:cs="Arial"/>
                <w:sz w:val="22"/>
                <w:szCs w:val="22"/>
              </w:rPr>
              <w:t>Brennga</w:t>
            </w:r>
            <w:r w:rsidRPr="00052E21">
              <w:rPr>
                <w:rFonts w:cs="Arial"/>
                <w:sz w:val="22"/>
                <w:szCs w:val="22"/>
              </w:rPr>
              <w:t xml:space="preserve">skartuschen werden ebenfalls </w:t>
            </w:r>
            <w:r w:rsidR="0016410B" w:rsidRPr="00052E21">
              <w:rPr>
                <w:rFonts w:cs="Arial"/>
                <w:sz w:val="22"/>
                <w:szCs w:val="22"/>
              </w:rPr>
              <w:t>in einem Sicherheitsschrank aufbewahrt.</w:t>
            </w:r>
          </w:p>
        </w:tc>
      </w:tr>
      <w:tr w:rsidR="003672B8" w:rsidRPr="00052E21" w:rsidTr="00272E73">
        <w:trPr>
          <w:cantSplit/>
        </w:trPr>
        <w:tc>
          <w:tcPr>
            <w:tcW w:w="710" w:type="dxa"/>
            <w:tcBorders>
              <w:right w:val="nil"/>
            </w:tcBorders>
            <w:shd w:val="clear" w:color="auto" w:fill="E6E6E6"/>
          </w:tcPr>
          <w:p w:rsidR="003672B8" w:rsidRPr="00052E21" w:rsidRDefault="00F6755A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567" w:type="dxa"/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E6E6E6"/>
          </w:tcPr>
          <w:p w:rsidR="003672B8" w:rsidRPr="00052E21" w:rsidRDefault="003672B8" w:rsidP="00052E21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052E21">
              <w:rPr>
                <w:rFonts w:cs="Arial"/>
                <w:b/>
                <w:sz w:val="16"/>
                <w:szCs w:val="16"/>
              </w:rPr>
              <w:t>n.</w:t>
            </w:r>
            <w:r w:rsidRPr="00052E21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E6E6E6"/>
          </w:tcPr>
          <w:p w:rsidR="003672B8" w:rsidRPr="00052E21" w:rsidRDefault="00F6755A" w:rsidP="001C6876">
            <w:pPr>
              <w:numPr>
                <w:ilvl w:val="0"/>
                <w:numId w:val="4"/>
              </w:numPr>
              <w:spacing w:before="120" w:after="120"/>
              <w:rPr>
                <w:rFonts w:cs="Arial"/>
                <w:b/>
                <w:szCs w:val="24"/>
              </w:rPr>
            </w:pPr>
            <w:r w:rsidRPr="00052E21">
              <w:rPr>
                <w:rFonts w:cs="Arial"/>
                <w:b/>
                <w:szCs w:val="24"/>
              </w:rPr>
              <w:t>Eigene Ergänzungen</w:t>
            </w:r>
          </w:p>
        </w:tc>
      </w:tr>
      <w:tr w:rsidR="005C375D" w:rsidRPr="00052E21" w:rsidTr="00272E73">
        <w:trPr>
          <w:cantSplit/>
        </w:trPr>
        <w:tc>
          <w:tcPr>
            <w:tcW w:w="710" w:type="dxa"/>
            <w:vMerge w:val="restart"/>
            <w:tcBorders>
              <w:right w:val="nil"/>
            </w:tcBorders>
            <w:shd w:val="clear" w:color="auto" w:fill="auto"/>
          </w:tcPr>
          <w:p w:rsidR="005C375D" w:rsidRDefault="005C375D" w:rsidP="00052E21">
            <w:pPr>
              <w:spacing w:before="120" w:after="120"/>
              <w:ind w:left="-13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C375D" w:rsidRDefault="008357C3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5C375D" w:rsidRDefault="008357C3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5C375D" w:rsidRPr="00052E21" w:rsidRDefault="00613E38" w:rsidP="00613E38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Es werden die Mengenbeschränkungen von Gefahrstoffen für den </w:t>
            </w:r>
            <w:r w:rsidRPr="00613E38">
              <w:rPr>
                <w:rFonts w:cs="Arial"/>
                <w:sz w:val="22"/>
                <w:szCs w:val="22"/>
                <w:u w:val="single"/>
              </w:rPr>
              <w:t>Labor</w:t>
            </w:r>
            <w:r w:rsidR="00220110">
              <w:rPr>
                <w:rFonts w:cs="Arial"/>
                <w:sz w:val="22"/>
                <w:szCs w:val="22"/>
              </w:rPr>
              <w:t>gebrauch beachtet (siehe hierzu die Vorgaben in der Laborrichtlinie bzw. DGUV Information 213-850 „Sicheres Arbeiten im Labor“ )</w:t>
            </w:r>
            <w:r w:rsidR="00220110">
              <w:rPr>
                <w:rFonts w:cs="Arial"/>
                <w:sz w:val="22"/>
                <w:szCs w:val="22"/>
              </w:rPr>
              <w:br/>
            </w:r>
            <w:r w:rsidR="00220110" w:rsidRPr="00220110">
              <w:rPr>
                <w:rFonts w:cs="Arial"/>
                <w:i/>
                <w:sz w:val="22"/>
                <w:szCs w:val="22"/>
              </w:rPr>
              <w:t>(Hinweis: werden die dort angegebenen Mengenschwelle</w:t>
            </w:r>
            <w:r w:rsidR="00220110">
              <w:rPr>
                <w:rFonts w:cs="Arial"/>
                <w:i/>
                <w:sz w:val="22"/>
                <w:szCs w:val="22"/>
              </w:rPr>
              <w:t>n</w:t>
            </w:r>
            <w:r w:rsidR="00220110" w:rsidRPr="00220110">
              <w:rPr>
                <w:rFonts w:cs="Arial"/>
                <w:i/>
                <w:sz w:val="22"/>
                <w:szCs w:val="22"/>
              </w:rPr>
              <w:t xml:space="preserve"> überschritten, wird die intrinsische Sicherheit </w:t>
            </w:r>
            <w:r w:rsidR="00220110">
              <w:rPr>
                <w:rFonts w:cs="Arial"/>
                <w:i/>
                <w:sz w:val="22"/>
                <w:szCs w:val="22"/>
              </w:rPr>
              <w:t xml:space="preserve">nach Laborrichtlinie </w:t>
            </w:r>
            <w:r w:rsidR="00220110" w:rsidRPr="00220110">
              <w:rPr>
                <w:rFonts w:cs="Arial"/>
                <w:i/>
                <w:sz w:val="22"/>
                <w:szCs w:val="22"/>
              </w:rPr>
              <w:t xml:space="preserve">aufgehoben. d.h. es müssen </w:t>
            </w:r>
            <w:r w:rsidR="007D31FC">
              <w:rPr>
                <w:rFonts w:cs="Arial"/>
                <w:i/>
                <w:sz w:val="22"/>
                <w:szCs w:val="22"/>
              </w:rPr>
              <w:t xml:space="preserve">ggf. </w:t>
            </w:r>
            <w:r w:rsidR="00220110" w:rsidRPr="00220110">
              <w:rPr>
                <w:rFonts w:cs="Arial"/>
                <w:i/>
                <w:sz w:val="22"/>
                <w:szCs w:val="22"/>
              </w:rPr>
              <w:t>zusätzliche Maßnahmen beim Tätigkeiten mit Gefahrstoffen getroffen werden)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5C375D" w:rsidRPr="00052E21" w:rsidTr="00272E73">
        <w:trPr>
          <w:cantSplit/>
        </w:trPr>
        <w:tc>
          <w:tcPr>
            <w:tcW w:w="710" w:type="dxa"/>
            <w:vMerge/>
            <w:tcBorders>
              <w:right w:val="nil"/>
            </w:tcBorders>
            <w:shd w:val="clear" w:color="auto" w:fill="auto"/>
          </w:tcPr>
          <w:p w:rsidR="005C375D" w:rsidRDefault="005C375D" w:rsidP="00052E21">
            <w:pPr>
              <w:spacing w:before="120" w:after="120"/>
              <w:ind w:left="-13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C375D" w:rsidRDefault="008357C3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5C375D" w:rsidRDefault="008357C3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5C375D" w:rsidRPr="00052E21" w:rsidRDefault="005C375D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5C375D" w:rsidRPr="00052E21" w:rsidTr="00272E73">
        <w:trPr>
          <w:cantSplit/>
        </w:trPr>
        <w:tc>
          <w:tcPr>
            <w:tcW w:w="710" w:type="dxa"/>
            <w:vMerge/>
            <w:tcBorders>
              <w:right w:val="nil"/>
            </w:tcBorders>
            <w:shd w:val="clear" w:color="auto" w:fill="auto"/>
          </w:tcPr>
          <w:p w:rsidR="005C375D" w:rsidRDefault="005C375D" w:rsidP="00052E21">
            <w:pPr>
              <w:spacing w:before="120" w:after="120"/>
              <w:ind w:left="-13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C375D" w:rsidRDefault="008357C3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5C375D" w:rsidRDefault="008357C3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5C375D" w:rsidRPr="00052E21" w:rsidRDefault="005C375D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5C375D" w:rsidRPr="00052E21" w:rsidTr="00272E73">
        <w:trPr>
          <w:cantSplit/>
        </w:trPr>
        <w:tc>
          <w:tcPr>
            <w:tcW w:w="710" w:type="dxa"/>
            <w:vMerge/>
            <w:tcBorders>
              <w:right w:val="nil"/>
            </w:tcBorders>
            <w:shd w:val="clear" w:color="auto" w:fill="auto"/>
          </w:tcPr>
          <w:p w:rsidR="005C375D" w:rsidRDefault="005C375D" w:rsidP="00052E21">
            <w:pPr>
              <w:spacing w:before="120" w:after="120"/>
              <w:ind w:left="-13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C375D" w:rsidRDefault="008357C3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5C375D" w:rsidRDefault="008357C3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5C375D" w:rsidRPr="00052E21" w:rsidRDefault="005C375D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5C375D" w:rsidRPr="00052E21" w:rsidTr="00272E73">
        <w:trPr>
          <w:cantSplit/>
        </w:trPr>
        <w:tc>
          <w:tcPr>
            <w:tcW w:w="710" w:type="dxa"/>
            <w:vMerge/>
            <w:tcBorders>
              <w:right w:val="nil"/>
            </w:tcBorders>
            <w:shd w:val="clear" w:color="auto" w:fill="auto"/>
          </w:tcPr>
          <w:p w:rsidR="005C375D" w:rsidRDefault="005C375D" w:rsidP="00052E21">
            <w:pPr>
              <w:spacing w:before="120" w:after="120"/>
              <w:ind w:left="-13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C375D" w:rsidRDefault="008357C3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5C375D" w:rsidRDefault="008357C3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5C375D" w:rsidRPr="00052E21" w:rsidRDefault="005C375D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5C375D" w:rsidRPr="00052E21" w:rsidTr="00272E73">
        <w:trPr>
          <w:cantSplit/>
        </w:trPr>
        <w:tc>
          <w:tcPr>
            <w:tcW w:w="710" w:type="dxa"/>
            <w:vMerge/>
            <w:tcBorders>
              <w:right w:val="nil"/>
            </w:tcBorders>
            <w:shd w:val="clear" w:color="auto" w:fill="auto"/>
          </w:tcPr>
          <w:p w:rsidR="005C375D" w:rsidRDefault="005C375D" w:rsidP="00052E21">
            <w:pPr>
              <w:spacing w:before="120" w:after="120"/>
              <w:ind w:left="-13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C375D" w:rsidRDefault="008357C3" w:rsidP="00052E21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5C375D" w:rsidRDefault="008357C3" w:rsidP="00052E21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24" w:type="dxa"/>
            <w:tcBorders>
              <w:left w:val="single" w:sz="4" w:space="0" w:color="auto"/>
            </w:tcBorders>
            <w:shd w:val="clear" w:color="auto" w:fill="auto"/>
          </w:tcPr>
          <w:p w:rsidR="005C375D" w:rsidRPr="00052E21" w:rsidRDefault="005C375D" w:rsidP="001C6876">
            <w:pPr>
              <w:numPr>
                <w:ilvl w:val="1"/>
                <w:numId w:val="4"/>
              </w:num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:rsidR="000B153C" w:rsidRDefault="000B153C" w:rsidP="003672B8">
      <w:pPr>
        <w:spacing w:after="0"/>
      </w:pPr>
    </w:p>
    <w:p w:rsidR="000B153C" w:rsidRDefault="000B153C" w:rsidP="003672B8">
      <w:pPr>
        <w:spacing w:after="0"/>
      </w:pPr>
      <w:r>
        <w:br w:type="page"/>
      </w:r>
      <w:r w:rsidRPr="000B153C">
        <w:rPr>
          <w:b/>
          <w:szCs w:val="24"/>
          <w:u w:val="single"/>
        </w:rPr>
        <w:lastRenderedPageBreak/>
        <w:t>Anlage:</w:t>
      </w:r>
      <w:r>
        <w:t xml:space="preserve"> </w:t>
      </w:r>
      <w:r w:rsidRPr="00AD6B01">
        <w:rPr>
          <w:rFonts w:cs="Arial"/>
          <w:b/>
          <w:szCs w:val="24"/>
        </w:rPr>
        <w:t>Beurteilung anhand der Gefährdungsmatrix</w:t>
      </w:r>
      <w:r>
        <w:br/>
      </w:r>
    </w:p>
    <w:tbl>
      <w:tblPr>
        <w:tblW w:w="10043" w:type="dxa"/>
        <w:tblInd w:w="-12" w:type="dxa"/>
        <w:tblBorders>
          <w:insideV w:val="single" w:sz="4" w:space="0" w:color="auto"/>
        </w:tblBorders>
        <w:shd w:val="clear" w:color="auto" w:fill="E6E6E6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043"/>
      </w:tblGrid>
      <w:tr w:rsidR="00AD6B01" w:rsidRPr="00AD6B01" w:rsidTr="000B153C"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sz w:val="22"/>
                <w:szCs w:val="22"/>
              </w:rPr>
            </w:pPr>
            <w:r w:rsidRPr="00AD6B01">
              <w:rPr>
                <w:rFonts w:cs="Arial"/>
                <w:sz w:val="22"/>
                <w:szCs w:val="22"/>
              </w:rPr>
              <w:t>Die Beurteilung der Gefährdung durch Hautkontakt erfolgt nach drei Kategorien</w:t>
            </w:r>
          </w:p>
          <w:p w:rsidR="00AD6B01" w:rsidRPr="00AD6B01" w:rsidRDefault="00AD6B01" w:rsidP="00D22407">
            <w:pPr>
              <w:spacing w:after="120" w:line="280" w:lineRule="exact"/>
              <w:ind w:left="709"/>
              <w:rPr>
                <w:rFonts w:cs="Arial"/>
                <w:b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>g</w:t>
            </w:r>
            <w:r w:rsidRPr="00AD6B01">
              <w:rPr>
                <w:rFonts w:cs="Arial"/>
                <w:b/>
                <w:sz w:val="22"/>
                <w:szCs w:val="22"/>
              </w:rPr>
              <w:tab/>
              <w:t>geringe Gefährdung durch Hautkontakt</w:t>
            </w:r>
          </w:p>
          <w:p w:rsidR="00AD6B01" w:rsidRPr="00AD6B01" w:rsidRDefault="00AD6B01" w:rsidP="00D22407">
            <w:pPr>
              <w:spacing w:after="120" w:line="280" w:lineRule="exact"/>
              <w:ind w:left="709"/>
              <w:rPr>
                <w:rFonts w:cs="Arial"/>
                <w:b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>m</w:t>
            </w:r>
            <w:r w:rsidRPr="00AD6B01">
              <w:rPr>
                <w:rFonts w:cs="Arial"/>
                <w:b/>
                <w:sz w:val="22"/>
                <w:szCs w:val="22"/>
              </w:rPr>
              <w:tab/>
              <w:t>mittlere Gefährdung durch Hautkontakt</w:t>
            </w:r>
          </w:p>
          <w:p w:rsidR="00AD6B01" w:rsidRPr="00AD6B01" w:rsidRDefault="00AD6B01" w:rsidP="00AD6B01">
            <w:pPr>
              <w:spacing w:after="120" w:line="280" w:lineRule="exact"/>
              <w:ind w:left="709"/>
              <w:rPr>
                <w:rFonts w:cs="Arial"/>
                <w:b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>h</w:t>
            </w:r>
            <w:r w:rsidRPr="00AD6B01">
              <w:rPr>
                <w:rFonts w:cs="Arial"/>
                <w:b/>
                <w:sz w:val="22"/>
                <w:szCs w:val="22"/>
              </w:rPr>
              <w:tab/>
              <w:t>hohe Gefährdung durch Hautkontakt</w:t>
            </w:r>
          </w:p>
        </w:tc>
      </w:tr>
    </w:tbl>
    <w:p w:rsidR="00AD6B01" w:rsidRPr="00AD6B01" w:rsidRDefault="00AD6B01" w:rsidP="00AD6B01">
      <w:pPr>
        <w:spacing w:after="0"/>
        <w:rPr>
          <w:rFonts w:cs="Arial"/>
          <w:vanish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3260"/>
        <w:gridCol w:w="1134"/>
        <w:gridCol w:w="909"/>
        <w:gridCol w:w="1218"/>
        <w:gridCol w:w="1559"/>
      </w:tblGrid>
      <w:tr w:rsidR="00AD6B01" w:rsidRPr="00AD6B01" w:rsidTr="00AD6B01">
        <w:trPr>
          <w:trHeight w:val="397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:rsidR="00AD6B01" w:rsidRPr="00AD6B01" w:rsidRDefault="00AD6B01" w:rsidP="00D22407">
            <w:pPr>
              <w:tabs>
                <w:tab w:val="left" w:pos="6180"/>
              </w:tabs>
              <w:rPr>
                <w:rFonts w:cs="Arial"/>
                <w:b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>Eigenschaft</w:t>
            </w:r>
          </w:p>
        </w:tc>
        <w:tc>
          <w:tcPr>
            <w:tcW w:w="3260" w:type="dxa"/>
            <w:vMerge w:val="restart"/>
            <w:shd w:val="clear" w:color="auto" w:fill="D9D9D9"/>
            <w:vAlign w:val="center"/>
          </w:tcPr>
          <w:p w:rsidR="00AD6B01" w:rsidRPr="00AD6B01" w:rsidRDefault="00AD6B01" w:rsidP="00D22407">
            <w:pPr>
              <w:tabs>
                <w:tab w:val="left" w:pos="6180"/>
              </w:tabs>
              <w:rPr>
                <w:rFonts w:cs="Arial"/>
                <w:b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>Kennzeichnung der Sto</w:t>
            </w:r>
            <w:r w:rsidRPr="00AD6B01">
              <w:rPr>
                <w:rFonts w:cs="Arial"/>
                <w:b/>
                <w:sz w:val="22"/>
                <w:szCs w:val="22"/>
              </w:rPr>
              <w:t>f</w:t>
            </w:r>
            <w:r w:rsidRPr="00AD6B01">
              <w:rPr>
                <w:rFonts w:cs="Arial"/>
                <w:b/>
                <w:sz w:val="22"/>
                <w:szCs w:val="22"/>
              </w:rPr>
              <w:t>fe/ Zubereitungen mit *</w:t>
            </w:r>
          </w:p>
        </w:tc>
        <w:tc>
          <w:tcPr>
            <w:tcW w:w="4820" w:type="dxa"/>
            <w:gridSpan w:val="4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AD6B01" w:rsidRPr="00AD6B01" w:rsidRDefault="00AD6B01" w:rsidP="00D22407">
            <w:pPr>
              <w:tabs>
                <w:tab w:val="left" w:pos="61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>Dauer/Ausmaß des Hautkontaktes</w:t>
            </w:r>
          </w:p>
        </w:tc>
      </w:tr>
      <w:tr w:rsidR="00AD6B01" w:rsidRPr="00AD6B01" w:rsidTr="00AD6B01">
        <w:trPr>
          <w:trHeight w:val="397"/>
        </w:trPr>
        <w:tc>
          <w:tcPr>
            <w:tcW w:w="1985" w:type="dxa"/>
            <w:vMerge/>
            <w:shd w:val="clear" w:color="auto" w:fill="auto"/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kurzfristig</w:t>
            </w:r>
          </w:p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(&lt; 15 Minuten)</w:t>
            </w:r>
          </w:p>
        </w:tc>
        <w:tc>
          <w:tcPr>
            <w:tcW w:w="2777" w:type="dxa"/>
            <w:gridSpan w:val="2"/>
            <w:shd w:val="clear" w:color="auto" w:fill="auto"/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längerfristig</w:t>
            </w:r>
          </w:p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( &gt; 15 Min</w:t>
            </w:r>
            <w:r w:rsidRPr="00AD6B01">
              <w:rPr>
                <w:b/>
                <w:sz w:val="22"/>
                <w:szCs w:val="22"/>
              </w:rPr>
              <w:t>u</w:t>
            </w:r>
            <w:r w:rsidRPr="00AD6B01">
              <w:rPr>
                <w:b/>
                <w:sz w:val="22"/>
                <w:szCs w:val="22"/>
              </w:rPr>
              <w:t>ten)</w:t>
            </w:r>
          </w:p>
        </w:tc>
      </w:tr>
      <w:tr w:rsidR="00AD6B01" w:rsidRPr="00AD6B01" w:rsidTr="00AD6B01">
        <w:trPr>
          <w:trHeight w:val="397"/>
        </w:trPr>
        <w:tc>
          <w:tcPr>
            <w:tcW w:w="1985" w:type="dxa"/>
            <w:vMerge/>
            <w:shd w:val="clear" w:color="auto" w:fill="auto"/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klein</w:t>
            </w:r>
            <w:r w:rsidRPr="00AD6B01">
              <w:rPr>
                <w:b/>
                <w:sz w:val="22"/>
                <w:szCs w:val="22"/>
              </w:rPr>
              <w:softHyphen/>
              <w:t>fl</w:t>
            </w:r>
            <w:r w:rsidRPr="00AD6B01">
              <w:rPr>
                <w:b/>
                <w:sz w:val="22"/>
                <w:szCs w:val="22"/>
              </w:rPr>
              <w:t>ä</w:t>
            </w:r>
            <w:r w:rsidRPr="00AD6B01">
              <w:rPr>
                <w:b/>
                <w:sz w:val="22"/>
                <w:szCs w:val="22"/>
              </w:rPr>
              <w:t>chig (Spri</w:t>
            </w:r>
            <w:r w:rsidRPr="00AD6B01">
              <w:rPr>
                <w:b/>
                <w:sz w:val="22"/>
                <w:szCs w:val="22"/>
              </w:rPr>
              <w:t>t</w:t>
            </w:r>
            <w:r w:rsidRPr="00AD6B01">
              <w:rPr>
                <w:b/>
                <w:sz w:val="22"/>
                <w:szCs w:val="22"/>
              </w:rPr>
              <w:t>zer)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groß</w:t>
            </w:r>
            <w:r w:rsidRPr="00AD6B01">
              <w:rPr>
                <w:b/>
                <w:sz w:val="22"/>
                <w:szCs w:val="22"/>
              </w:rPr>
              <w:softHyphen/>
              <w:t>fl</w:t>
            </w:r>
            <w:r w:rsidRPr="00AD6B01">
              <w:rPr>
                <w:b/>
                <w:sz w:val="22"/>
                <w:szCs w:val="22"/>
              </w:rPr>
              <w:t>ä</w:t>
            </w:r>
            <w:r w:rsidRPr="00AD6B01">
              <w:rPr>
                <w:b/>
                <w:sz w:val="22"/>
                <w:szCs w:val="22"/>
              </w:rPr>
              <w:t>chig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klein</w:t>
            </w:r>
            <w:r w:rsidRPr="00AD6B01">
              <w:rPr>
                <w:b/>
                <w:sz w:val="22"/>
                <w:szCs w:val="22"/>
              </w:rPr>
              <w:softHyphen/>
              <w:t>fl</w:t>
            </w:r>
            <w:r w:rsidRPr="00AD6B01">
              <w:rPr>
                <w:b/>
                <w:sz w:val="22"/>
                <w:szCs w:val="22"/>
              </w:rPr>
              <w:t>ä</w:t>
            </w:r>
            <w:r w:rsidRPr="00AD6B01">
              <w:rPr>
                <w:b/>
                <w:sz w:val="22"/>
                <w:szCs w:val="22"/>
              </w:rPr>
              <w:t>chig (Spri</w:t>
            </w:r>
            <w:r w:rsidRPr="00AD6B01">
              <w:rPr>
                <w:b/>
                <w:sz w:val="22"/>
                <w:szCs w:val="22"/>
              </w:rPr>
              <w:t>t</w:t>
            </w:r>
            <w:r w:rsidRPr="00AD6B01">
              <w:rPr>
                <w:b/>
                <w:sz w:val="22"/>
                <w:szCs w:val="22"/>
              </w:rPr>
              <w:t>zer)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groß</w:t>
            </w:r>
            <w:r w:rsidRPr="00AD6B01">
              <w:rPr>
                <w:b/>
                <w:sz w:val="22"/>
                <w:szCs w:val="22"/>
              </w:rPr>
              <w:softHyphen/>
              <w:t>fl</w:t>
            </w:r>
            <w:r w:rsidRPr="00AD6B01">
              <w:rPr>
                <w:b/>
                <w:sz w:val="22"/>
                <w:szCs w:val="22"/>
              </w:rPr>
              <w:t>ä</w:t>
            </w:r>
            <w:r w:rsidRPr="00AD6B01">
              <w:rPr>
                <w:b/>
                <w:sz w:val="22"/>
                <w:szCs w:val="22"/>
              </w:rPr>
              <w:t>chig</w:t>
            </w:r>
          </w:p>
        </w:tc>
      </w:tr>
      <w:tr w:rsidR="00AD6B01" w:rsidRPr="00AD6B01" w:rsidTr="00AD6B01">
        <w:trPr>
          <w:trHeight w:val="397"/>
        </w:trPr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b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 xml:space="preserve">hautreizend 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>R 38</w:t>
            </w:r>
            <w:r w:rsidRPr="00AD6B01">
              <w:rPr>
                <w:rFonts w:cs="Arial"/>
                <w:sz w:val="22"/>
                <w:szCs w:val="22"/>
              </w:rPr>
              <w:t xml:space="preserve"> / H315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9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</w:tr>
      <w:tr w:rsidR="00AD6B01" w:rsidRPr="00AD6B01" w:rsidTr="00AD6B01">
        <w:trPr>
          <w:trHeight w:val="397"/>
        </w:trPr>
        <w:tc>
          <w:tcPr>
            <w:tcW w:w="1985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b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 xml:space="preserve">ätzend 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b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>pH ≤ 2 bzw. pH ≥ 11,5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9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h</w:t>
            </w:r>
          </w:p>
        </w:tc>
      </w:tr>
      <w:tr w:rsidR="00AD6B01" w:rsidRPr="00AD6B01" w:rsidTr="00AD6B01">
        <w:trPr>
          <w:trHeight w:val="397"/>
        </w:trPr>
        <w:tc>
          <w:tcPr>
            <w:tcW w:w="198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>R 34</w:t>
            </w:r>
            <w:r w:rsidRPr="00AD6B01">
              <w:rPr>
                <w:rFonts w:cs="Arial"/>
                <w:sz w:val="22"/>
                <w:szCs w:val="22"/>
              </w:rPr>
              <w:t xml:space="preserve"> / H314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9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h</w:t>
            </w:r>
          </w:p>
        </w:tc>
      </w:tr>
      <w:tr w:rsidR="00AD6B01" w:rsidRPr="00AD6B01" w:rsidTr="00AD6B01">
        <w:trPr>
          <w:trHeight w:val="397"/>
        </w:trPr>
        <w:tc>
          <w:tcPr>
            <w:tcW w:w="198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>R 35</w:t>
            </w:r>
            <w:r w:rsidRPr="00AD6B01">
              <w:rPr>
                <w:rFonts w:cs="Arial"/>
                <w:sz w:val="22"/>
                <w:szCs w:val="22"/>
              </w:rPr>
              <w:t xml:space="preserve"> / H314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9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h</w:t>
            </w:r>
          </w:p>
        </w:tc>
      </w:tr>
      <w:tr w:rsidR="00AD6B01" w:rsidRPr="00AD6B01" w:rsidTr="00AD6B01">
        <w:trPr>
          <w:trHeight w:val="397"/>
        </w:trPr>
        <w:tc>
          <w:tcPr>
            <w:tcW w:w="1985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b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>hautresor</w:t>
            </w:r>
            <w:r w:rsidRPr="00AD6B01">
              <w:rPr>
                <w:rFonts w:cs="Arial"/>
                <w:b/>
                <w:sz w:val="22"/>
                <w:szCs w:val="22"/>
              </w:rPr>
              <w:t>p</w:t>
            </w:r>
            <w:r w:rsidRPr="00AD6B01">
              <w:rPr>
                <w:rFonts w:cs="Arial"/>
                <w:b/>
                <w:sz w:val="22"/>
                <w:szCs w:val="22"/>
              </w:rPr>
              <w:t xml:space="preserve">tiv 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>R 21</w:t>
            </w:r>
            <w:r w:rsidRPr="00AD6B01">
              <w:rPr>
                <w:rFonts w:cs="Arial"/>
                <w:sz w:val="22"/>
                <w:szCs w:val="22"/>
              </w:rPr>
              <w:t xml:space="preserve"> / H312/H311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9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h</w:t>
            </w:r>
          </w:p>
        </w:tc>
      </w:tr>
      <w:tr w:rsidR="00AD6B01" w:rsidRPr="00AD6B01" w:rsidTr="00AD6B01">
        <w:trPr>
          <w:trHeight w:val="397"/>
        </w:trPr>
        <w:tc>
          <w:tcPr>
            <w:tcW w:w="198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>R 24</w:t>
            </w:r>
            <w:r w:rsidRPr="00AD6B01">
              <w:rPr>
                <w:rFonts w:cs="Arial"/>
                <w:sz w:val="22"/>
                <w:szCs w:val="22"/>
              </w:rPr>
              <w:t xml:space="preserve"> / H310/H311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9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h</w:t>
            </w:r>
          </w:p>
        </w:tc>
      </w:tr>
      <w:tr w:rsidR="00AD6B01" w:rsidRPr="00AD6B01" w:rsidTr="00AD6B01">
        <w:trPr>
          <w:trHeight w:val="397"/>
        </w:trPr>
        <w:tc>
          <w:tcPr>
            <w:tcW w:w="198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250EAC" w:rsidP="00D22407">
            <w:pPr>
              <w:spacing w:line="280" w:lineRule="exact"/>
              <w:rPr>
                <w:rFonts w:cs="Arial"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>R 24</w:t>
            </w:r>
            <w:r w:rsidRPr="00AD6B01">
              <w:rPr>
                <w:rFonts w:cs="Arial"/>
                <w:sz w:val="22"/>
                <w:szCs w:val="22"/>
              </w:rPr>
              <w:t xml:space="preserve"> </w:t>
            </w:r>
            <w:r w:rsidRPr="00AD6B01">
              <w:rPr>
                <w:rFonts w:cs="Arial"/>
                <w:b/>
                <w:sz w:val="22"/>
                <w:szCs w:val="22"/>
              </w:rPr>
              <w:t>(in Kombin</w:t>
            </w:r>
            <w:r>
              <w:rPr>
                <w:rFonts w:cs="Arial"/>
                <w:b/>
                <w:sz w:val="22"/>
                <w:szCs w:val="22"/>
              </w:rPr>
              <w:t xml:space="preserve">ation </w:t>
            </w:r>
            <w:r w:rsidRPr="00AD6B01">
              <w:rPr>
                <w:rFonts w:cs="Arial"/>
                <w:b/>
                <w:sz w:val="22"/>
                <w:szCs w:val="22"/>
              </w:rPr>
              <w:t>mit R 34 bzw. R 35)</w:t>
            </w:r>
            <w:r w:rsidRPr="00AD6B01">
              <w:rPr>
                <w:rFonts w:cs="Arial"/>
                <w:sz w:val="22"/>
                <w:szCs w:val="22"/>
              </w:rPr>
              <w:t xml:space="preserve"> / H310/H311 und H314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9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h</w:t>
            </w:r>
          </w:p>
        </w:tc>
      </w:tr>
      <w:tr w:rsidR="00AD6B01" w:rsidRPr="00AD6B01" w:rsidTr="00AD6B01">
        <w:trPr>
          <w:trHeight w:val="397"/>
        </w:trPr>
        <w:tc>
          <w:tcPr>
            <w:tcW w:w="198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>R 27</w:t>
            </w:r>
            <w:r w:rsidRPr="00AD6B01">
              <w:rPr>
                <w:rFonts w:cs="Arial"/>
                <w:sz w:val="22"/>
                <w:szCs w:val="22"/>
              </w:rPr>
              <w:t xml:space="preserve"> / H310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9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h</w:t>
            </w:r>
          </w:p>
        </w:tc>
      </w:tr>
      <w:tr w:rsidR="00AD6B01" w:rsidRPr="00AD6B01" w:rsidTr="00AD6B01">
        <w:trPr>
          <w:trHeight w:val="397"/>
        </w:trPr>
        <w:tc>
          <w:tcPr>
            <w:tcW w:w="1985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b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>hautresorptiv und sonstige Eige</w:t>
            </w:r>
            <w:r w:rsidRPr="00AD6B01">
              <w:rPr>
                <w:rFonts w:cs="Arial"/>
                <w:b/>
                <w:sz w:val="22"/>
                <w:szCs w:val="22"/>
              </w:rPr>
              <w:t>n</w:t>
            </w:r>
            <w:r w:rsidRPr="00AD6B01">
              <w:rPr>
                <w:rFonts w:cs="Arial"/>
                <w:b/>
                <w:sz w:val="22"/>
                <w:szCs w:val="22"/>
              </w:rPr>
              <w:t xml:space="preserve">schaften 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>R 40</w:t>
            </w:r>
            <w:r w:rsidRPr="00AD6B01">
              <w:rPr>
                <w:rFonts w:cs="Arial"/>
                <w:sz w:val="22"/>
                <w:szCs w:val="22"/>
              </w:rPr>
              <w:t>**</w:t>
            </w:r>
            <w:r w:rsidRPr="00AD6B01">
              <w:rPr>
                <w:rFonts w:cs="Arial"/>
                <w:b/>
                <w:sz w:val="22"/>
                <w:szCs w:val="22"/>
              </w:rPr>
              <w:t>, R 68**</w:t>
            </w:r>
            <w:r w:rsidRPr="00AD6B01">
              <w:rPr>
                <w:rFonts w:cs="Arial"/>
                <w:sz w:val="22"/>
                <w:szCs w:val="22"/>
              </w:rPr>
              <w:t xml:space="preserve"> / H351, H341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9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h</w:t>
            </w:r>
          </w:p>
        </w:tc>
      </w:tr>
      <w:tr w:rsidR="00AD6B01" w:rsidRPr="00AD6B01" w:rsidTr="00AD6B01">
        <w:trPr>
          <w:trHeight w:val="397"/>
        </w:trPr>
        <w:tc>
          <w:tcPr>
            <w:tcW w:w="198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>R 62**, R 63**</w:t>
            </w:r>
            <w:r w:rsidRPr="00AD6B01">
              <w:rPr>
                <w:rFonts w:cs="Arial"/>
                <w:sz w:val="22"/>
                <w:szCs w:val="22"/>
              </w:rPr>
              <w:t xml:space="preserve"> / H361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9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</w:tr>
      <w:tr w:rsidR="00AD6B01" w:rsidRPr="00AD6B01" w:rsidTr="00AD6B01">
        <w:trPr>
          <w:trHeight w:val="397"/>
        </w:trPr>
        <w:tc>
          <w:tcPr>
            <w:tcW w:w="198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>R 45**, R 46**, R 60**, R 61**</w:t>
            </w:r>
            <w:r w:rsidRPr="00AD6B01">
              <w:rPr>
                <w:rFonts w:cs="Arial"/>
                <w:sz w:val="22"/>
                <w:szCs w:val="22"/>
              </w:rPr>
              <w:t xml:space="preserve"> / H340, H350, H360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9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h</w:t>
            </w:r>
          </w:p>
        </w:tc>
      </w:tr>
      <w:tr w:rsidR="00AD6B01" w:rsidRPr="00AD6B01" w:rsidTr="00AD6B01">
        <w:trPr>
          <w:trHeight w:val="397"/>
        </w:trPr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b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>sensibilisi</w:t>
            </w:r>
            <w:r w:rsidRPr="00AD6B01">
              <w:rPr>
                <w:rFonts w:cs="Arial"/>
                <w:b/>
                <w:sz w:val="22"/>
                <w:szCs w:val="22"/>
              </w:rPr>
              <w:t>e</w:t>
            </w:r>
            <w:r w:rsidRPr="00AD6B01">
              <w:rPr>
                <w:rFonts w:cs="Arial"/>
                <w:b/>
                <w:sz w:val="22"/>
                <w:szCs w:val="22"/>
              </w:rPr>
              <w:t xml:space="preserve">rend 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spacing w:line="280" w:lineRule="exact"/>
              <w:rPr>
                <w:rFonts w:cs="Arial"/>
                <w:sz w:val="22"/>
                <w:szCs w:val="22"/>
              </w:rPr>
            </w:pPr>
            <w:r w:rsidRPr="00AD6B01">
              <w:rPr>
                <w:rFonts w:cs="Arial"/>
                <w:b/>
                <w:sz w:val="22"/>
                <w:szCs w:val="22"/>
              </w:rPr>
              <w:t>R 43, (R 42/43), sensibilisi</w:t>
            </w:r>
            <w:r w:rsidRPr="00AD6B01">
              <w:rPr>
                <w:rFonts w:cs="Arial"/>
                <w:b/>
                <w:sz w:val="22"/>
                <w:szCs w:val="22"/>
              </w:rPr>
              <w:t>e</w:t>
            </w:r>
            <w:r w:rsidRPr="00AD6B01">
              <w:rPr>
                <w:rFonts w:cs="Arial"/>
                <w:b/>
                <w:sz w:val="22"/>
                <w:szCs w:val="22"/>
              </w:rPr>
              <w:t>rende Gefahrstoffe nach Anlage 3 sowie nach Nu</w:t>
            </w:r>
            <w:r w:rsidRPr="00AD6B01">
              <w:rPr>
                <w:rFonts w:cs="Arial"/>
                <w:b/>
                <w:sz w:val="22"/>
                <w:szCs w:val="22"/>
              </w:rPr>
              <w:t>m</w:t>
            </w:r>
            <w:r w:rsidRPr="00AD6B01">
              <w:rPr>
                <w:rFonts w:cs="Arial"/>
                <w:b/>
                <w:sz w:val="22"/>
                <w:szCs w:val="22"/>
              </w:rPr>
              <w:t>mer 3.2.1 Abs. 2 oder 3)***</w:t>
            </w:r>
            <w:r w:rsidRPr="00AD6B01">
              <w:rPr>
                <w:rFonts w:cs="Arial"/>
                <w:sz w:val="22"/>
                <w:szCs w:val="22"/>
              </w:rPr>
              <w:t xml:space="preserve"> / H317, (H317 und H334)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9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6B01" w:rsidRPr="00AD6B01" w:rsidRDefault="00AD6B01" w:rsidP="00D22407">
            <w:pPr>
              <w:pStyle w:val="Default"/>
              <w:spacing w:after="240"/>
              <w:jc w:val="center"/>
              <w:rPr>
                <w:b/>
                <w:sz w:val="22"/>
                <w:szCs w:val="22"/>
              </w:rPr>
            </w:pPr>
            <w:r w:rsidRPr="00AD6B01">
              <w:rPr>
                <w:b/>
                <w:sz w:val="22"/>
                <w:szCs w:val="22"/>
              </w:rPr>
              <w:t>h</w:t>
            </w:r>
          </w:p>
        </w:tc>
      </w:tr>
    </w:tbl>
    <w:p w:rsidR="00AD6B01" w:rsidRPr="00AD6B01" w:rsidRDefault="00AD6B01" w:rsidP="00AD6B01">
      <w:pPr>
        <w:spacing w:after="0"/>
        <w:rPr>
          <w:rFonts w:cs="Arial"/>
          <w:vanish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065"/>
      </w:tblGrid>
      <w:tr w:rsidR="00AD6B01" w:rsidRPr="00AD6B01" w:rsidTr="000B153C">
        <w:tc>
          <w:tcPr>
            <w:tcW w:w="10065" w:type="dxa"/>
            <w:shd w:val="clear" w:color="auto" w:fill="EEEFEE"/>
          </w:tcPr>
          <w:p w:rsidR="00AD6B01" w:rsidRPr="00AD6B01" w:rsidRDefault="00AD6B01" w:rsidP="00D22407">
            <w:pPr>
              <w:spacing w:line="280" w:lineRule="exact"/>
              <w:ind w:left="284" w:hanging="284"/>
              <w:rPr>
                <w:rFonts w:cs="Arial"/>
                <w:sz w:val="20"/>
              </w:rPr>
            </w:pPr>
            <w:r w:rsidRPr="00AD6B01">
              <w:rPr>
                <w:rFonts w:cs="Arial"/>
                <w:sz w:val="22"/>
                <w:szCs w:val="22"/>
              </w:rPr>
              <w:t>*</w:t>
            </w:r>
            <w:r w:rsidRPr="00AD6B01">
              <w:rPr>
                <w:rFonts w:cs="Arial"/>
                <w:sz w:val="22"/>
                <w:szCs w:val="22"/>
              </w:rPr>
              <w:tab/>
            </w:r>
            <w:r w:rsidRPr="00AD6B01">
              <w:rPr>
                <w:rFonts w:cs="Arial"/>
                <w:sz w:val="20"/>
              </w:rPr>
              <w:t>Die schwach gedruckten H-Sätze sind nicht Bestandteil der TRGS 401 und damit nicht rechtsve</w:t>
            </w:r>
            <w:r w:rsidRPr="00AD6B01">
              <w:rPr>
                <w:rFonts w:cs="Arial"/>
                <w:sz w:val="20"/>
              </w:rPr>
              <w:t>r</w:t>
            </w:r>
            <w:r w:rsidRPr="00AD6B01">
              <w:rPr>
                <w:rFonts w:cs="Arial"/>
                <w:sz w:val="20"/>
              </w:rPr>
              <w:t>bindlich. Sie wurden aus der Umwandlungstabelle im Anhang VII der CLP-Verordnung (EG) Nr. 1272/2008 entnommen und können eine Orientierungshilfe sein, wenn die R-Sätze nicht zu ermi</w:t>
            </w:r>
            <w:r w:rsidRPr="00AD6B01">
              <w:rPr>
                <w:rFonts w:cs="Arial"/>
                <w:sz w:val="20"/>
              </w:rPr>
              <w:t>t</w:t>
            </w:r>
            <w:r w:rsidRPr="00AD6B01">
              <w:rPr>
                <w:rFonts w:cs="Arial"/>
                <w:sz w:val="20"/>
              </w:rPr>
              <w:t>teln sind. R- und H-Sätze lassen sich allerdings nicht immer 1:1 ineinander überleiten, so dass Hersteller in Abhängigkeit von den vorliegenden Daten zu einer abweichenden Einstufung gemäß CLP-Verordnung kommen können.</w:t>
            </w:r>
          </w:p>
          <w:p w:rsidR="00AD6B01" w:rsidRPr="00AD6B01" w:rsidRDefault="00AD6B01" w:rsidP="00D22407">
            <w:pPr>
              <w:spacing w:line="280" w:lineRule="exact"/>
              <w:ind w:left="284" w:hanging="284"/>
              <w:rPr>
                <w:rFonts w:cs="Arial"/>
                <w:sz w:val="20"/>
              </w:rPr>
            </w:pPr>
            <w:r w:rsidRPr="00AD6B01">
              <w:rPr>
                <w:rFonts w:cs="Arial"/>
                <w:sz w:val="20"/>
              </w:rPr>
              <w:t>**</w:t>
            </w:r>
            <w:r w:rsidRPr="00AD6B01">
              <w:rPr>
                <w:rFonts w:cs="Arial"/>
                <w:sz w:val="20"/>
              </w:rPr>
              <w:tab/>
              <w:t>wenn hautresorptiv</w:t>
            </w:r>
          </w:p>
          <w:p w:rsidR="00AD6B01" w:rsidRPr="00AD6B01" w:rsidRDefault="00AD6B01" w:rsidP="00D22407">
            <w:pPr>
              <w:spacing w:line="280" w:lineRule="exact"/>
              <w:ind w:left="284" w:hanging="284"/>
              <w:rPr>
                <w:rFonts w:cs="Arial"/>
                <w:sz w:val="22"/>
                <w:szCs w:val="22"/>
              </w:rPr>
            </w:pPr>
            <w:r w:rsidRPr="00AD6B01">
              <w:rPr>
                <w:rFonts w:cs="Arial"/>
                <w:sz w:val="20"/>
              </w:rPr>
              <w:t>***</w:t>
            </w:r>
            <w:r w:rsidRPr="00AD6B01">
              <w:rPr>
                <w:rFonts w:cs="Arial"/>
                <w:sz w:val="20"/>
              </w:rPr>
              <w:tab/>
              <w:t>Abweichend liegt bei allen Tätigkeiten mit dermaler Gefährdung durch Stoffe, bei denen prakt</w:t>
            </w:r>
            <w:r w:rsidRPr="00AD6B01">
              <w:rPr>
                <w:rFonts w:cs="Arial"/>
                <w:sz w:val="20"/>
              </w:rPr>
              <w:t>i</w:t>
            </w:r>
            <w:r w:rsidRPr="00AD6B01">
              <w:rPr>
                <w:rFonts w:cs="Arial"/>
                <w:sz w:val="20"/>
              </w:rPr>
              <w:t>sche Erfahrungen zeigen, dass diese Stoffe oder Zubereitungen eine Sensibilisierung bei einer erheblichen Anzahl von Beschäftigten durch Hautkontakt hervorrufen können (z. B. unausgehärtete Ep</w:t>
            </w:r>
            <w:r w:rsidRPr="00AD6B01">
              <w:rPr>
                <w:rFonts w:cs="Arial"/>
                <w:sz w:val="20"/>
              </w:rPr>
              <w:t>o</w:t>
            </w:r>
            <w:r w:rsidRPr="00AD6B01">
              <w:rPr>
                <w:rFonts w:cs="Arial"/>
                <w:sz w:val="20"/>
              </w:rPr>
              <w:t>xidharzsysteme), eine hohe Gefährdung vor.</w:t>
            </w:r>
          </w:p>
        </w:tc>
      </w:tr>
    </w:tbl>
    <w:p w:rsidR="00AD6B01" w:rsidRDefault="00AD6B01" w:rsidP="003672B8">
      <w:pPr>
        <w:spacing w:after="0"/>
      </w:pPr>
    </w:p>
    <w:p w:rsidR="00AD6B01" w:rsidRDefault="00AD6B01" w:rsidP="003672B8">
      <w:pPr>
        <w:spacing w:after="0"/>
      </w:pPr>
    </w:p>
    <w:p w:rsidR="00AD6B01" w:rsidRDefault="00AD6B01" w:rsidP="003672B8">
      <w:pPr>
        <w:spacing w:after="0"/>
        <w:sectPr w:rsidR="00AD6B01" w:rsidSect="004934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077" w:right="1134" w:bottom="726" w:left="1134" w:header="709" w:footer="181" w:gutter="0"/>
          <w:cols w:space="720"/>
          <w:titlePg/>
          <w:docGrid w:linePitch="326"/>
        </w:sectPr>
      </w:pPr>
    </w:p>
    <w:tbl>
      <w:tblPr>
        <w:tblW w:w="1509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82"/>
        <w:gridCol w:w="2160"/>
        <w:gridCol w:w="1680"/>
      </w:tblGrid>
      <w:tr w:rsidR="003672B8">
        <w:trPr>
          <w:cantSplit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672B8" w:rsidRDefault="003672B8" w:rsidP="00F45C21">
            <w:pPr>
              <w:spacing w:before="40" w:after="40"/>
              <w:ind w:leftChars="-29" w:left="-7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1</w:t>
            </w:r>
          </w:p>
        </w:tc>
        <w:tc>
          <w:tcPr>
            <w:tcW w:w="9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672B8" w:rsidRDefault="003672B8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672B8" w:rsidRDefault="003672B8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672B8" w:rsidRDefault="003672B8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 w:rsidR="003672B8">
        <w:trPr>
          <w:cantSplit/>
          <w:trHeight w:val="1047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2B8" w:rsidRDefault="003672B8">
            <w:pPr>
              <w:pStyle w:val="Textkrper"/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72B8" w:rsidRDefault="003672B8">
            <w:pPr>
              <w:pStyle w:val="Textkrper"/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 Punkt:</w:t>
            </w:r>
          </w:p>
        </w:tc>
        <w:tc>
          <w:tcPr>
            <w:tcW w:w="9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2B8" w:rsidRDefault="003672B8">
            <w:pPr>
              <w:pStyle w:val="Textkrper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Vorhandene Defizite / Mängel sowie Maßnahmen zur deren Beseitigung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br/>
            </w:r>
            <w:r>
              <w:rPr>
                <w:rFonts w:cs="Arial"/>
                <w:sz w:val="20"/>
              </w:rPr>
              <w:t>Realisierung bis:</w:t>
            </w:r>
            <w:r>
              <w:rPr>
                <w:rFonts w:cs="Arial"/>
                <w:sz w:val="20"/>
              </w:rPr>
              <w:br/>
              <w:t>Zuständig: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br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2B8" w:rsidRDefault="003672B8">
            <w:pPr>
              <w:spacing w:after="6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Mangel beseitigt, Wirksamkeit </w:t>
            </w:r>
            <w:r>
              <w:rPr>
                <w:rFonts w:cs="Arial"/>
                <w:sz w:val="18"/>
              </w:rPr>
              <w:br/>
              <w:t>geprüft.</w:t>
            </w:r>
          </w:p>
          <w:p w:rsidR="003672B8" w:rsidRDefault="003672B8">
            <w:pPr>
              <w:spacing w:after="6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Datum</w:t>
            </w:r>
          </w:p>
          <w:p w:rsidR="003672B8" w:rsidRDefault="003672B8">
            <w:pPr>
              <w:spacing w:after="4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Unterschrift</w:t>
            </w:r>
          </w:p>
        </w:tc>
      </w:tr>
      <w:tr w:rsidR="003672B8">
        <w:trPr>
          <w:cantSplit/>
          <w:trHeight w:val="340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672B8" w:rsidRDefault="003672B8">
            <w:pPr>
              <w:pStyle w:val="U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672B8" w:rsidRDefault="003672B8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3672B8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3672B8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3672B8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3672B8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3672B8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3672B8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3672B8">
        <w:trPr>
          <w:cantSplit/>
          <w:trHeight w:val="1134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U1"/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3672B8">
        <w:trPr>
          <w:cantSplit/>
          <w:trHeight w:val="1134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U1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9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3672B8">
        <w:trPr>
          <w:cantSplit/>
          <w:trHeight w:val="1134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U1"/>
              <w:rPr>
                <w:rFonts w:ascii="Arial" w:hAnsi="Arial" w:cs="Arial"/>
                <w:sz w:val="20"/>
              </w:rPr>
            </w:pPr>
          </w:p>
          <w:p w:rsidR="003672B8" w:rsidRDefault="003672B8">
            <w:pPr>
              <w:pStyle w:val="U1"/>
              <w:rPr>
                <w:rFonts w:ascii="Arial" w:hAnsi="Arial" w:cs="Arial"/>
                <w:sz w:val="20"/>
              </w:rPr>
            </w:pPr>
          </w:p>
          <w:p w:rsidR="003672B8" w:rsidRDefault="003672B8">
            <w:pPr>
              <w:pStyle w:val="U1"/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U1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U1"/>
              <w:rPr>
                <w:rFonts w:ascii="Arial" w:hAnsi="Arial" w:cs="Arial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72B8" w:rsidRDefault="003672B8">
            <w:pPr>
              <w:pStyle w:val="U1"/>
              <w:rPr>
                <w:rFonts w:ascii="Arial" w:hAnsi="Arial" w:cs="Arial"/>
                <w:sz w:val="20"/>
              </w:rPr>
            </w:pPr>
          </w:p>
        </w:tc>
      </w:tr>
    </w:tbl>
    <w:p w:rsidR="00380E9F" w:rsidRDefault="00380E9F" w:rsidP="00380E9F">
      <w:pPr>
        <w:pStyle w:val="berschrift1"/>
        <w:ind w:leftChars="59" w:left="142"/>
        <w:rPr>
          <w:sz w:val="24"/>
          <w:szCs w:val="24"/>
        </w:rPr>
      </w:pPr>
      <w:r>
        <w:rPr>
          <w:sz w:val="24"/>
          <w:szCs w:val="24"/>
        </w:rPr>
        <w:t>Auswahl der wichtigsten Vorschriften sowie umfangreiche Informationen und Unterlagen auf den Internetseiten der AGU / Arbeitssicherheit und Arbeitsmedizin</w:t>
      </w:r>
    </w:p>
    <w:p w:rsidR="0016410B" w:rsidRDefault="0016410B" w:rsidP="0016410B">
      <w:pPr>
        <w:spacing w:after="0"/>
      </w:pPr>
    </w:p>
    <w:sectPr w:rsidR="0016410B" w:rsidSect="003672B8">
      <w:headerReference w:type="default" r:id="rId15"/>
      <w:footerReference w:type="even" r:id="rId16"/>
      <w:footerReference w:type="default" r:id="rId17"/>
      <w:pgSz w:w="16838" w:h="11906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D8" w:rsidRDefault="00F67DD8">
      <w:r>
        <w:separator/>
      </w:r>
    </w:p>
  </w:endnote>
  <w:endnote w:type="continuationSeparator" w:id="0">
    <w:p w:rsidR="00F67DD8" w:rsidRDefault="00F6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02" w:rsidRDefault="00A7260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1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BF" w:firstRow="1" w:lastRow="0" w:firstColumn="1" w:lastColumn="0" w:noHBand="0" w:noVBand="0"/>
    </w:tblPr>
    <w:tblGrid>
      <w:gridCol w:w="2106"/>
      <w:gridCol w:w="6240"/>
      <w:gridCol w:w="2145"/>
    </w:tblGrid>
    <w:tr w:rsidR="003F67C5" w:rsidRPr="00186AA6" w:rsidTr="003F67C5">
      <w:trPr>
        <w:trHeight w:val="480"/>
      </w:trPr>
      <w:tc>
        <w:tcPr>
          <w:tcW w:w="2106" w:type="dxa"/>
          <w:shd w:val="clear" w:color="auto" w:fill="auto"/>
          <w:vAlign w:val="center"/>
        </w:tcPr>
        <w:p w:rsidR="003F67C5" w:rsidRPr="00B6508F" w:rsidRDefault="003F67C5" w:rsidP="00974F48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 xml:space="preserve">Stand </w:t>
          </w:r>
          <w:r w:rsidR="00A72602">
            <w:rPr>
              <w:rFonts w:cs="Arial"/>
              <w:bCs/>
              <w:sz w:val="22"/>
              <w:szCs w:val="22"/>
            </w:rPr>
            <w:t>07/</w:t>
          </w:r>
          <w:r>
            <w:rPr>
              <w:rFonts w:cs="Arial"/>
              <w:bCs/>
              <w:sz w:val="22"/>
              <w:szCs w:val="22"/>
            </w:rPr>
            <w:t>16</w:t>
          </w:r>
        </w:p>
      </w:tc>
      <w:tc>
        <w:tcPr>
          <w:tcW w:w="6240" w:type="dxa"/>
          <w:shd w:val="clear" w:color="auto" w:fill="auto"/>
          <w:vAlign w:val="center"/>
        </w:tcPr>
        <w:p w:rsidR="003F67C5" w:rsidRPr="00186AA6" w:rsidRDefault="003F67C5" w:rsidP="00974F48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8F6F31">
            <w:rPr>
              <w:rFonts w:cs="Arial"/>
              <w:bCs/>
              <w:noProof/>
              <w:sz w:val="22"/>
              <w:szCs w:val="22"/>
            </w:rPr>
            <w:t>2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8F6F31">
            <w:rPr>
              <w:rFonts w:cs="Arial"/>
              <w:bCs/>
              <w:noProof/>
              <w:sz w:val="22"/>
              <w:szCs w:val="22"/>
            </w:rPr>
            <w:t>12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2145" w:type="dxa"/>
          <w:shd w:val="clear" w:color="auto" w:fill="auto"/>
          <w:vAlign w:val="center"/>
        </w:tcPr>
        <w:p w:rsidR="003F67C5" w:rsidRPr="00B6508F" w:rsidRDefault="00493420" w:rsidP="00974F48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 2</w:t>
          </w:r>
          <w:r w:rsidR="00A72602">
            <w:rPr>
              <w:rFonts w:cs="Arial"/>
              <w:bCs/>
              <w:sz w:val="22"/>
              <w:szCs w:val="22"/>
            </w:rPr>
            <w:t xml:space="preserve"> (Li/Hst)</w:t>
          </w:r>
        </w:p>
      </w:tc>
    </w:tr>
  </w:tbl>
  <w:p w:rsidR="00337216" w:rsidRDefault="0033721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1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BF" w:firstRow="1" w:lastRow="0" w:firstColumn="1" w:lastColumn="0" w:noHBand="0" w:noVBand="0"/>
    </w:tblPr>
    <w:tblGrid>
      <w:gridCol w:w="2106"/>
      <w:gridCol w:w="6240"/>
      <w:gridCol w:w="2145"/>
    </w:tblGrid>
    <w:tr w:rsidR="0058362B" w:rsidRPr="00186AA6" w:rsidTr="0058362B">
      <w:trPr>
        <w:trHeight w:val="480"/>
      </w:trPr>
      <w:tc>
        <w:tcPr>
          <w:tcW w:w="2106" w:type="dxa"/>
          <w:shd w:val="clear" w:color="auto" w:fill="auto"/>
          <w:vAlign w:val="center"/>
        </w:tcPr>
        <w:p w:rsidR="0058362B" w:rsidRPr="00B6508F" w:rsidRDefault="0058362B" w:rsidP="00804FB1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>Stand 0</w:t>
          </w:r>
          <w:r w:rsidR="00A72602">
            <w:rPr>
              <w:rFonts w:cs="Arial"/>
              <w:bCs/>
              <w:sz w:val="22"/>
              <w:szCs w:val="22"/>
            </w:rPr>
            <w:t>7</w:t>
          </w:r>
          <w:r>
            <w:rPr>
              <w:rFonts w:cs="Arial"/>
              <w:bCs/>
              <w:sz w:val="22"/>
              <w:szCs w:val="22"/>
            </w:rPr>
            <w:t>/16</w:t>
          </w:r>
        </w:p>
      </w:tc>
      <w:tc>
        <w:tcPr>
          <w:tcW w:w="6240" w:type="dxa"/>
          <w:shd w:val="clear" w:color="auto" w:fill="auto"/>
          <w:vAlign w:val="center"/>
        </w:tcPr>
        <w:p w:rsidR="0058362B" w:rsidRPr="00186AA6" w:rsidRDefault="0058362B" w:rsidP="00804FB1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8F6F31">
            <w:rPr>
              <w:rFonts w:cs="Arial"/>
              <w:bCs/>
              <w:noProof/>
              <w:sz w:val="22"/>
              <w:szCs w:val="22"/>
            </w:rPr>
            <w:t>1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8F6F31">
            <w:rPr>
              <w:rFonts w:cs="Arial"/>
              <w:bCs/>
              <w:noProof/>
              <w:sz w:val="22"/>
              <w:szCs w:val="22"/>
            </w:rPr>
            <w:t>12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2145" w:type="dxa"/>
          <w:shd w:val="clear" w:color="auto" w:fill="auto"/>
          <w:vAlign w:val="center"/>
        </w:tcPr>
        <w:p w:rsidR="0058362B" w:rsidRPr="00B6508F" w:rsidRDefault="00250EAC" w:rsidP="00804FB1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Version: 2 (Li/Hst)</w:t>
          </w:r>
        </w:p>
      </w:tc>
    </w:tr>
  </w:tbl>
  <w:p w:rsidR="0058362B" w:rsidRDefault="0058362B" w:rsidP="0058362B">
    <w:pPr>
      <w:pStyle w:val="Fuzeile"/>
      <w:spacing w:after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16" w:rsidRDefault="00337216" w:rsidP="003F2E0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D75045">
      <w:rPr>
        <w:rStyle w:val="Seitenzahl"/>
      </w:rPr>
      <w:fldChar w:fldCharType="separate"/>
    </w:r>
    <w:r w:rsidR="00CA7BB3">
      <w:rPr>
        <w:rStyle w:val="Seitenzahl"/>
        <w:noProof/>
      </w:rPr>
      <w:t>12</w:t>
    </w:r>
    <w:r>
      <w:rPr>
        <w:rStyle w:val="Seitenzahl"/>
      </w:rPr>
      <w:fldChar w:fldCharType="end"/>
    </w:r>
  </w:p>
  <w:p w:rsidR="00337216" w:rsidRDefault="00337216">
    <w:pPr>
      <w:pStyle w:val="Fuzeil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19" w:type="dxa"/>
      <w:jc w:val="center"/>
      <w:tblInd w:w="-31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BF" w:firstRow="1" w:lastRow="0" w:firstColumn="1" w:lastColumn="0" w:noHBand="0" w:noVBand="0"/>
    </w:tblPr>
    <w:tblGrid>
      <w:gridCol w:w="2106"/>
      <w:gridCol w:w="6240"/>
      <w:gridCol w:w="4173"/>
    </w:tblGrid>
    <w:tr w:rsidR="008357C3" w:rsidRPr="00186AA6" w:rsidTr="008357C3">
      <w:trPr>
        <w:trHeight w:val="480"/>
        <w:jc w:val="center"/>
      </w:trPr>
      <w:tc>
        <w:tcPr>
          <w:tcW w:w="2106" w:type="dxa"/>
          <w:shd w:val="clear" w:color="auto" w:fill="auto"/>
          <w:vAlign w:val="center"/>
        </w:tcPr>
        <w:p w:rsidR="008357C3" w:rsidRPr="00B6508F" w:rsidRDefault="008357C3" w:rsidP="00804FB1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>Stand 0</w:t>
          </w:r>
          <w:r w:rsidR="00A72602">
            <w:rPr>
              <w:rFonts w:cs="Arial"/>
              <w:bCs/>
              <w:sz w:val="22"/>
              <w:szCs w:val="22"/>
            </w:rPr>
            <w:t>7</w:t>
          </w:r>
          <w:r>
            <w:rPr>
              <w:rFonts w:cs="Arial"/>
              <w:bCs/>
              <w:sz w:val="22"/>
              <w:szCs w:val="22"/>
            </w:rPr>
            <w:t>/16</w:t>
          </w:r>
        </w:p>
      </w:tc>
      <w:tc>
        <w:tcPr>
          <w:tcW w:w="6240" w:type="dxa"/>
          <w:shd w:val="clear" w:color="auto" w:fill="auto"/>
          <w:vAlign w:val="center"/>
        </w:tcPr>
        <w:p w:rsidR="008357C3" w:rsidRPr="00186AA6" w:rsidRDefault="008357C3" w:rsidP="00804FB1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8F6F31">
            <w:rPr>
              <w:rFonts w:cs="Arial"/>
              <w:bCs/>
              <w:noProof/>
              <w:sz w:val="22"/>
              <w:szCs w:val="22"/>
            </w:rPr>
            <w:t>12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8F6F31">
            <w:rPr>
              <w:rFonts w:cs="Arial"/>
              <w:bCs/>
              <w:noProof/>
              <w:sz w:val="22"/>
              <w:szCs w:val="22"/>
            </w:rPr>
            <w:t>12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4173" w:type="dxa"/>
          <w:shd w:val="clear" w:color="auto" w:fill="auto"/>
          <w:vAlign w:val="center"/>
        </w:tcPr>
        <w:p w:rsidR="008357C3" w:rsidRPr="00B6508F" w:rsidRDefault="008357C3" w:rsidP="00804FB1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Version: 2</w:t>
          </w:r>
          <w:r w:rsidR="00A72602">
            <w:rPr>
              <w:rFonts w:cs="Arial"/>
              <w:bCs/>
              <w:sz w:val="22"/>
              <w:szCs w:val="22"/>
            </w:rPr>
            <w:t xml:space="preserve"> (Hst/Li)</w:t>
          </w:r>
        </w:p>
      </w:tc>
    </w:tr>
  </w:tbl>
  <w:p w:rsidR="00337216" w:rsidRDefault="0033721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D8" w:rsidRDefault="00F67DD8">
      <w:r>
        <w:separator/>
      </w:r>
    </w:p>
  </w:footnote>
  <w:footnote w:type="continuationSeparator" w:id="0">
    <w:p w:rsidR="00F67DD8" w:rsidRDefault="00F67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02" w:rsidRDefault="00A7260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56" w:type="dxa"/>
      <w:tblBorders>
        <w:top w:val="single" w:sz="36" w:space="0" w:color="00A9E0"/>
        <w:left w:val="single" w:sz="36" w:space="0" w:color="00A9E0"/>
        <w:bottom w:val="single" w:sz="36" w:space="0" w:color="00A9E0"/>
        <w:right w:val="single" w:sz="36" w:space="0" w:color="00A9E0"/>
        <w:insideH w:val="single" w:sz="6" w:space="0" w:color="00A9E0"/>
        <w:insideV w:val="single" w:sz="6" w:space="0" w:color="00A9E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962"/>
      <w:gridCol w:w="2835"/>
    </w:tblGrid>
    <w:tr w:rsidR="008357C3" w:rsidTr="00804FB1">
      <w:tblPrEx>
        <w:tblCellMar>
          <w:top w:w="0" w:type="dxa"/>
          <w:bottom w:w="0" w:type="dxa"/>
        </w:tblCellMar>
      </w:tblPrEx>
      <w:trPr>
        <w:trHeight w:val="1608"/>
      </w:trPr>
      <w:tc>
        <w:tcPr>
          <w:tcW w:w="2694" w:type="dxa"/>
          <w:vAlign w:val="center"/>
        </w:tcPr>
        <w:p w:rsidR="008357C3" w:rsidRPr="003F67C5" w:rsidRDefault="008357C3" w:rsidP="00804FB1">
          <w:pPr>
            <w:spacing w:before="560" w:after="0"/>
            <w:jc w:val="center"/>
            <w:rPr>
              <w:b/>
              <w:sz w:val="28"/>
              <w:szCs w:val="28"/>
            </w:rPr>
          </w:pPr>
          <w:r w:rsidRPr="003F67C5">
            <w:rPr>
              <w:b/>
              <w:sz w:val="28"/>
              <w:szCs w:val="28"/>
            </w:rPr>
            <w:t>Arbeitssicherheit</w:t>
          </w:r>
        </w:p>
        <w:p w:rsidR="008357C3" w:rsidRPr="003F67C5" w:rsidRDefault="008357C3" w:rsidP="00804FB1">
          <w:pPr>
            <w:spacing w:before="120" w:after="120"/>
            <w:jc w:val="center"/>
            <w:rPr>
              <w:b/>
            </w:rPr>
          </w:pPr>
        </w:p>
      </w:tc>
      <w:tc>
        <w:tcPr>
          <w:tcW w:w="4962" w:type="dxa"/>
          <w:vAlign w:val="center"/>
        </w:tcPr>
        <w:p w:rsidR="008357C3" w:rsidRPr="008357C3" w:rsidRDefault="008357C3" w:rsidP="00804FB1">
          <w:pPr>
            <w:spacing w:before="120" w:after="120"/>
            <w:jc w:val="center"/>
            <w:rPr>
              <w:rFonts w:cs="Arial"/>
              <w:bCs/>
              <w:i/>
              <w:szCs w:val="24"/>
            </w:rPr>
          </w:pPr>
          <w:r w:rsidRPr="008357C3">
            <w:rPr>
              <w:rFonts w:cs="Arial"/>
              <w:bCs/>
              <w:i/>
              <w:szCs w:val="24"/>
            </w:rPr>
            <w:t>Ergänzungsbogen zur Gefährdungs</w:t>
          </w:r>
          <w:r>
            <w:rPr>
              <w:rFonts w:cs="Arial"/>
              <w:bCs/>
              <w:i/>
              <w:szCs w:val="24"/>
            </w:rPr>
            <w:t>-</w:t>
          </w:r>
          <w:r w:rsidRPr="008357C3">
            <w:rPr>
              <w:rFonts w:cs="Arial"/>
              <w:bCs/>
              <w:i/>
              <w:szCs w:val="24"/>
            </w:rPr>
            <w:t xml:space="preserve">beurteilung </w:t>
          </w:r>
        </w:p>
        <w:p w:rsidR="008357C3" w:rsidRPr="003F67C5" w:rsidRDefault="008357C3" w:rsidP="00804FB1">
          <w:pPr>
            <w:spacing w:before="120" w:after="120"/>
            <w:jc w:val="center"/>
            <w:rPr>
              <w:b/>
              <w:sz w:val="36"/>
              <w:szCs w:val="36"/>
            </w:rPr>
          </w:pPr>
          <w:r>
            <w:rPr>
              <w:rFonts w:cs="Arial"/>
              <w:b/>
              <w:bCs/>
              <w:sz w:val="36"/>
              <w:szCs w:val="36"/>
            </w:rPr>
            <w:t xml:space="preserve">Tätigkeiten mit </w:t>
          </w:r>
          <w:r w:rsidRPr="003F67C5">
            <w:rPr>
              <w:rFonts w:cs="Arial"/>
              <w:b/>
              <w:bCs/>
              <w:sz w:val="36"/>
              <w:szCs w:val="36"/>
            </w:rPr>
            <w:t>Gefahrstoffe</w:t>
          </w:r>
          <w:r>
            <w:rPr>
              <w:rFonts w:cs="Arial"/>
              <w:b/>
              <w:bCs/>
              <w:sz w:val="36"/>
              <w:szCs w:val="36"/>
            </w:rPr>
            <w:t>n</w:t>
          </w:r>
          <w:r w:rsidR="00493420">
            <w:rPr>
              <w:rFonts w:cs="Arial"/>
              <w:b/>
              <w:bCs/>
              <w:sz w:val="36"/>
              <w:szCs w:val="36"/>
            </w:rPr>
            <w:br/>
          </w:r>
          <w:r w:rsidR="00493420">
            <w:rPr>
              <w:rFonts w:cs="Arial"/>
              <w:b/>
              <w:bCs/>
              <w:sz w:val="28"/>
              <w:szCs w:val="28"/>
            </w:rPr>
            <w:t>(</w:t>
          </w:r>
          <w:r w:rsidR="00493420" w:rsidRPr="00BA046B">
            <w:rPr>
              <w:rFonts w:cs="Arial"/>
              <w:b/>
              <w:bCs/>
              <w:sz w:val="28"/>
              <w:szCs w:val="28"/>
            </w:rPr>
            <w:t>incl. Hautkontakt</w:t>
          </w:r>
          <w:r w:rsidR="00493420">
            <w:rPr>
              <w:rFonts w:cs="Arial"/>
              <w:b/>
              <w:bCs/>
              <w:sz w:val="28"/>
              <w:szCs w:val="28"/>
            </w:rPr>
            <w:t>)</w:t>
          </w:r>
        </w:p>
      </w:tc>
      <w:tc>
        <w:tcPr>
          <w:tcW w:w="2835" w:type="dxa"/>
          <w:vAlign w:val="center"/>
        </w:tcPr>
        <w:p w:rsidR="008357C3" w:rsidRPr="00507979" w:rsidRDefault="008F6F31" w:rsidP="00804FB1">
          <w:pPr>
            <w:spacing w:before="120" w:after="120"/>
            <w:rPr>
              <w:color w:val="FF0000"/>
              <w:highlight w:val="yellow"/>
            </w:rPr>
          </w:pPr>
          <w:r>
            <w:rPr>
              <w:noProof/>
              <w:color w:val="FF0000"/>
            </w:rPr>
            <w:drawing>
              <wp:inline distT="0" distB="0" distL="0" distR="0">
                <wp:extent cx="1750695" cy="858520"/>
                <wp:effectExtent l="0" t="0" r="0" b="0"/>
                <wp:docPr id="2" name="Bild 2" descr="UniKonstanz_Logo_Minimum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Konstanz_Logo_Minimum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69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B153C" w:rsidRPr="009903B3" w:rsidRDefault="009903B3" w:rsidP="009903B3">
    <w:pPr>
      <w:pStyle w:val="Kopfzeile"/>
      <w:spacing w:after="0"/>
      <w:rPr>
        <w:sz w:val="20"/>
      </w:rPr>
    </w:pPr>
    <w:r>
      <w:rPr>
        <w:sz w:val="2"/>
        <w:szCs w:val="2"/>
      </w:rPr>
      <w:br/>
    </w:r>
    <w:r>
      <w:rPr>
        <w:sz w:val="2"/>
        <w:szCs w:val="2"/>
      </w:rPr>
      <w:br/>
    </w:r>
    <w:r>
      <w:rPr>
        <w:sz w:val="2"/>
        <w:szCs w:val="2"/>
      </w:rPr>
      <w:br/>
    </w:r>
    <w:r>
      <w:rPr>
        <w:sz w:val="2"/>
        <w:szCs w:val="2"/>
      </w:rPr>
      <w:br/>
    </w:r>
    <w:r>
      <w:rPr>
        <w:sz w:val="2"/>
        <w:szCs w:val="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56" w:type="dxa"/>
      <w:tblBorders>
        <w:top w:val="single" w:sz="36" w:space="0" w:color="00A9E0"/>
        <w:left w:val="single" w:sz="36" w:space="0" w:color="00A9E0"/>
        <w:bottom w:val="single" w:sz="36" w:space="0" w:color="00A9E0"/>
        <w:right w:val="single" w:sz="36" w:space="0" w:color="00A9E0"/>
        <w:insideH w:val="single" w:sz="6" w:space="0" w:color="00A9E0"/>
        <w:insideV w:val="single" w:sz="6" w:space="0" w:color="00A9E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962"/>
      <w:gridCol w:w="2835"/>
    </w:tblGrid>
    <w:tr w:rsidR="009903B3" w:rsidTr="008357C3">
      <w:tblPrEx>
        <w:tblCellMar>
          <w:top w:w="0" w:type="dxa"/>
          <w:bottom w:w="0" w:type="dxa"/>
        </w:tblCellMar>
      </w:tblPrEx>
      <w:trPr>
        <w:trHeight w:val="1608"/>
      </w:trPr>
      <w:tc>
        <w:tcPr>
          <w:tcW w:w="2694" w:type="dxa"/>
          <w:vAlign w:val="center"/>
        </w:tcPr>
        <w:p w:rsidR="009903B3" w:rsidRPr="003F67C5" w:rsidRDefault="009903B3" w:rsidP="00974F48">
          <w:pPr>
            <w:spacing w:before="560" w:after="0"/>
            <w:jc w:val="center"/>
            <w:rPr>
              <w:b/>
              <w:sz w:val="28"/>
              <w:szCs w:val="28"/>
            </w:rPr>
          </w:pPr>
          <w:r w:rsidRPr="003F67C5">
            <w:rPr>
              <w:b/>
              <w:sz w:val="28"/>
              <w:szCs w:val="28"/>
            </w:rPr>
            <w:t>Arbeitssicherheit</w:t>
          </w:r>
        </w:p>
        <w:p w:rsidR="009903B3" w:rsidRPr="003F67C5" w:rsidRDefault="009903B3" w:rsidP="00974F48">
          <w:pPr>
            <w:spacing w:before="120" w:after="120"/>
            <w:jc w:val="center"/>
            <w:rPr>
              <w:b/>
            </w:rPr>
          </w:pPr>
        </w:p>
      </w:tc>
      <w:tc>
        <w:tcPr>
          <w:tcW w:w="4962" w:type="dxa"/>
          <w:vAlign w:val="center"/>
        </w:tcPr>
        <w:p w:rsidR="008357C3" w:rsidRPr="008357C3" w:rsidRDefault="008357C3" w:rsidP="008357C3">
          <w:pPr>
            <w:spacing w:before="120" w:after="120"/>
            <w:jc w:val="center"/>
            <w:rPr>
              <w:rFonts w:cs="Arial"/>
              <w:bCs/>
              <w:i/>
              <w:szCs w:val="24"/>
            </w:rPr>
          </w:pPr>
          <w:r w:rsidRPr="008357C3">
            <w:rPr>
              <w:rFonts w:cs="Arial"/>
              <w:bCs/>
              <w:i/>
              <w:szCs w:val="24"/>
            </w:rPr>
            <w:t>Ergänzungsbogen zur Gefährdungs</w:t>
          </w:r>
          <w:r>
            <w:rPr>
              <w:rFonts w:cs="Arial"/>
              <w:bCs/>
              <w:i/>
              <w:szCs w:val="24"/>
            </w:rPr>
            <w:t>-</w:t>
          </w:r>
          <w:r w:rsidRPr="008357C3">
            <w:rPr>
              <w:rFonts w:cs="Arial"/>
              <w:bCs/>
              <w:i/>
              <w:szCs w:val="24"/>
            </w:rPr>
            <w:t xml:space="preserve">beurteilung </w:t>
          </w:r>
        </w:p>
        <w:p w:rsidR="009903B3" w:rsidRPr="003F67C5" w:rsidRDefault="008357C3" w:rsidP="008357C3">
          <w:pPr>
            <w:spacing w:before="120" w:after="120"/>
            <w:jc w:val="center"/>
            <w:rPr>
              <w:b/>
              <w:sz w:val="36"/>
              <w:szCs w:val="36"/>
            </w:rPr>
          </w:pPr>
          <w:r>
            <w:rPr>
              <w:rFonts w:cs="Arial"/>
              <w:b/>
              <w:bCs/>
              <w:sz w:val="36"/>
              <w:szCs w:val="36"/>
            </w:rPr>
            <w:t xml:space="preserve">Tätigkeiten mit </w:t>
          </w:r>
          <w:r w:rsidR="009903B3" w:rsidRPr="003F67C5">
            <w:rPr>
              <w:rFonts w:cs="Arial"/>
              <w:b/>
              <w:bCs/>
              <w:sz w:val="36"/>
              <w:szCs w:val="36"/>
            </w:rPr>
            <w:t>Gefahrstoffe</w:t>
          </w:r>
          <w:r>
            <w:rPr>
              <w:rFonts w:cs="Arial"/>
              <w:b/>
              <w:bCs/>
              <w:sz w:val="36"/>
              <w:szCs w:val="36"/>
            </w:rPr>
            <w:t>n</w:t>
          </w:r>
          <w:r w:rsidR="00BA046B">
            <w:rPr>
              <w:rFonts w:cs="Arial"/>
              <w:b/>
              <w:bCs/>
              <w:sz w:val="36"/>
              <w:szCs w:val="36"/>
            </w:rPr>
            <w:br/>
          </w:r>
          <w:r w:rsidR="00BA046B">
            <w:rPr>
              <w:rFonts w:cs="Arial"/>
              <w:b/>
              <w:bCs/>
              <w:sz w:val="28"/>
              <w:szCs w:val="28"/>
            </w:rPr>
            <w:t>(</w:t>
          </w:r>
          <w:r w:rsidR="00BA046B" w:rsidRPr="00BA046B">
            <w:rPr>
              <w:rFonts w:cs="Arial"/>
              <w:b/>
              <w:bCs/>
              <w:sz w:val="28"/>
              <w:szCs w:val="28"/>
            </w:rPr>
            <w:t>incl. Hautkontakt</w:t>
          </w:r>
          <w:r w:rsidR="00BA046B">
            <w:rPr>
              <w:rFonts w:cs="Arial"/>
              <w:b/>
              <w:bCs/>
              <w:sz w:val="28"/>
              <w:szCs w:val="28"/>
            </w:rPr>
            <w:t>)</w:t>
          </w:r>
        </w:p>
      </w:tc>
      <w:tc>
        <w:tcPr>
          <w:tcW w:w="2835" w:type="dxa"/>
          <w:vAlign w:val="center"/>
        </w:tcPr>
        <w:p w:rsidR="009903B3" w:rsidRPr="00507979" w:rsidRDefault="008F6F31" w:rsidP="00974F48">
          <w:pPr>
            <w:spacing w:before="120" w:after="120"/>
            <w:rPr>
              <w:color w:val="FF0000"/>
              <w:highlight w:val="yellow"/>
            </w:rPr>
          </w:pPr>
          <w:r>
            <w:rPr>
              <w:noProof/>
              <w:color w:val="FF0000"/>
            </w:rPr>
            <w:drawing>
              <wp:inline distT="0" distB="0" distL="0" distR="0">
                <wp:extent cx="1750695" cy="858520"/>
                <wp:effectExtent l="0" t="0" r="0" b="0"/>
                <wp:docPr id="1" name="Bild 1" descr="UniKonstanz_Logo_Minimum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Konstanz_Logo_Minimum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69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03B3" w:rsidRPr="009903B3" w:rsidRDefault="009903B3" w:rsidP="009903B3">
    <w:pPr>
      <w:pStyle w:val="Kopfzeile"/>
      <w:spacing w:after="0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20" w:type="dxa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6E6E6"/>
      <w:tblLook w:val="01E0" w:firstRow="1" w:lastRow="1" w:firstColumn="1" w:lastColumn="1" w:noHBand="0" w:noVBand="0"/>
    </w:tblPr>
    <w:tblGrid>
      <w:gridCol w:w="15120"/>
    </w:tblGrid>
    <w:tr w:rsidR="00337216" w:rsidRPr="00052E21" w:rsidTr="00052E21">
      <w:tc>
        <w:tcPr>
          <w:tcW w:w="15120" w:type="dxa"/>
          <w:shd w:val="clear" w:color="auto" w:fill="E6E6E6"/>
        </w:tcPr>
        <w:p w:rsidR="00337216" w:rsidRPr="00052E21" w:rsidRDefault="00337216" w:rsidP="00052E21">
          <w:pPr>
            <w:spacing w:before="120" w:after="120"/>
            <w:rPr>
              <w:rFonts w:cs="Arial"/>
              <w:b/>
              <w:szCs w:val="24"/>
            </w:rPr>
          </w:pPr>
          <w:r w:rsidRPr="00052E21">
            <w:rPr>
              <w:b/>
            </w:rPr>
            <w:t>Gefährdungsbeurteilung:</w:t>
          </w:r>
          <w:r w:rsidR="0058362B">
            <w:rPr>
              <w:b/>
            </w:rPr>
            <w:t xml:space="preserve"> Tätigkeiten mit Gefahrstoffen</w:t>
          </w:r>
          <w:r w:rsidR="00493420">
            <w:rPr>
              <w:b/>
            </w:rPr>
            <w:t xml:space="preserve"> </w:t>
          </w:r>
          <w:r w:rsidR="00493420" w:rsidRPr="00493420">
            <w:rPr>
              <w:b/>
              <w:sz w:val="22"/>
              <w:szCs w:val="22"/>
            </w:rPr>
            <w:t>(incl. Hautkontakt)</w:t>
          </w:r>
        </w:p>
      </w:tc>
    </w:tr>
  </w:tbl>
  <w:p w:rsidR="00337216" w:rsidRDefault="0033721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8C4"/>
    <w:multiLevelType w:val="multilevel"/>
    <w:tmpl w:val="8EC80C2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F8446D1"/>
    <w:multiLevelType w:val="multilevel"/>
    <w:tmpl w:val="20F854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13B1A07"/>
    <w:multiLevelType w:val="multilevel"/>
    <w:tmpl w:val="8EC80C2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B826678"/>
    <w:multiLevelType w:val="multilevel"/>
    <w:tmpl w:val="9970FA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D025739"/>
    <w:multiLevelType w:val="hybridMultilevel"/>
    <w:tmpl w:val="62420A04"/>
    <w:lvl w:ilvl="0" w:tplc="57D02F8C">
      <w:start w:val="1"/>
      <w:numFmt w:val="bullet"/>
      <w:pStyle w:val="Aufzhlung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B7695"/>
    <w:multiLevelType w:val="hybridMultilevel"/>
    <w:tmpl w:val="34D062DE"/>
    <w:lvl w:ilvl="0" w:tplc="0562F29E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BF4227"/>
    <w:multiLevelType w:val="multilevel"/>
    <w:tmpl w:val="9970FA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51368FB"/>
    <w:multiLevelType w:val="multilevel"/>
    <w:tmpl w:val="8EC80C2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7E32FFF"/>
    <w:multiLevelType w:val="multilevel"/>
    <w:tmpl w:val="824282C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8817603"/>
    <w:multiLevelType w:val="multilevel"/>
    <w:tmpl w:val="1670111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0DD1696"/>
    <w:multiLevelType w:val="hybridMultilevel"/>
    <w:tmpl w:val="D6B476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83A2E"/>
    <w:multiLevelType w:val="multilevel"/>
    <w:tmpl w:val="88DE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B64FF3"/>
    <w:multiLevelType w:val="multilevel"/>
    <w:tmpl w:val="C6147C9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0C953B9"/>
    <w:multiLevelType w:val="multilevel"/>
    <w:tmpl w:val="8EC80C2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F7C3909"/>
    <w:multiLevelType w:val="multilevel"/>
    <w:tmpl w:val="8EC80C2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13"/>
  </w:num>
  <w:num w:numId="13">
    <w:abstractNumId w:val="14"/>
  </w:num>
  <w:num w:numId="14">
    <w:abstractNumId w:val="2"/>
  </w:num>
  <w:num w:numId="15">
    <w:abstractNumId w:val="11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1D"/>
    <w:rsid w:val="00001244"/>
    <w:rsid w:val="000132C0"/>
    <w:rsid w:val="00052E21"/>
    <w:rsid w:val="0006780D"/>
    <w:rsid w:val="00074104"/>
    <w:rsid w:val="000840DF"/>
    <w:rsid w:val="0009365B"/>
    <w:rsid w:val="000A42EA"/>
    <w:rsid w:val="000B153C"/>
    <w:rsid w:val="000B540F"/>
    <w:rsid w:val="000C5041"/>
    <w:rsid w:val="000C6FA0"/>
    <w:rsid w:val="000C76CA"/>
    <w:rsid w:val="000D3B50"/>
    <w:rsid w:val="000E4B1D"/>
    <w:rsid w:val="00110089"/>
    <w:rsid w:val="00150B84"/>
    <w:rsid w:val="0016410B"/>
    <w:rsid w:val="00175BCA"/>
    <w:rsid w:val="001835A2"/>
    <w:rsid w:val="00191FB2"/>
    <w:rsid w:val="001A4E0C"/>
    <w:rsid w:val="001A6B14"/>
    <w:rsid w:val="001C6876"/>
    <w:rsid w:val="001F1EAD"/>
    <w:rsid w:val="00220110"/>
    <w:rsid w:val="00250EAC"/>
    <w:rsid w:val="00272E73"/>
    <w:rsid w:val="00273A65"/>
    <w:rsid w:val="002B0E23"/>
    <w:rsid w:val="002D2426"/>
    <w:rsid w:val="002D3622"/>
    <w:rsid w:val="00337216"/>
    <w:rsid w:val="00350E32"/>
    <w:rsid w:val="00360CB1"/>
    <w:rsid w:val="003672B8"/>
    <w:rsid w:val="0037740B"/>
    <w:rsid w:val="00380E9F"/>
    <w:rsid w:val="00397817"/>
    <w:rsid w:val="003D3C37"/>
    <w:rsid w:val="003D523C"/>
    <w:rsid w:val="003F2E0F"/>
    <w:rsid w:val="003F67C5"/>
    <w:rsid w:val="00444E68"/>
    <w:rsid w:val="004720F3"/>
    <w:rsid w:val="00475996"/>
    <w:rsid w:val="00493420"/>
    <w:rsid w:val="004B3F9D"/>
    <w:rsid w:val="004B6AFB"/>
    <w:rsid w:val="004C1806"/>
    <w:rsid w:val="004E52A4"/>
    <w:rsid w:val="00523A55"/>
    <w:rsid w:val="005313E1"/>
    <w:rsid w:val="005469D2"/>
    <w:rsid w:val="00561CE2"/>
    <w:rsid w:val="0058362B"/>
    <w:rsid w:val="00585C59"/>
    <w:rsid w:val="00586CF3"/>
    <w:rsid w:val="00590DC1"/>
    <w:rsid w:val="0059598E"/>
    <w:rsid w:val="005C375D"/>
    <w:rsid w:val="005C6D7D"/>
    <w:rsid w:val="005D0D33"/>
    <w:rsid w:val="00613683"/>
    <w:rsid w:val="00613E38"/>
    <w:rsid w:val="006143B8"/>
    <w:rsid w:val="006644C9"/>
    <w:rsid w:val="00671718"/>
    <w:rsid w:val="006873A4"/>
    <w:rsid w:val="00692F78"/>
    <w:rsid w:val="006B2D18"/>
    <w:rsid w:val="0075282D"/>
    <w:rsid w:val="00760ADE"/>
    <w:rsid w:val="00782416"/>
    <w:rsid w:val="0078750F"/>
    <w:rsid w:val="007B7908"/>
    <w:rsid w:val="007D31FC"/>
    <w:rsid w:val="0080399D"/>
    <w:rsid w:val="00804FB1"/>
    <w:rsid w:val="00811743"/>
    <w:rsid w:val="00813B0D"/>
    <w:rsid w:val="00823307"/>
    <w:rsid w:val="008357C3"/>
    <w:rsid w:val="00856FC0"/>
    <w:rsid w:val="00872A69"/>
    <w:rsid w:val="00895BB8"/>
    <w:rsid w:val="008C522B"/>
    <w:rsid w:val="008F6F31"/>
    <w:rsid w:val="009723CC"/>
    <w:rsid w:val="00974F48"/>
    <w:rsid w:val="009868A9"/>
    <w:rsid w:val="009903B3"/>
    <w:rsid w:val="009A1C7A"/>
    <w:rsid w:val="009A63E4"/>
    <w:rsid w:val="00A0160B"/>
    <w:rsid w:val="00A2188A"/>
    <w:rsid w:val="00A53450"/>
    <w:rsid w:val="00A6561D"/>
    <w:rsid w:val="00A72602"/>
    <w:rsid w:val="00A87EA1"/>
    <w:rsid w:val="00AD6B01"/>
    <w:rsid w:val="00B32D0C"/>
    <w:rsid w:val="00B7642D"/>
    <w:rsid w:val="00B82167"/>
    <w:rsid w:val="00BA046B"/>
    <w:rsid w:val="00BA1C98"/>
    <w:rsid w:val="00BC34D1"/>
    <w:rsid w:val="00BF71D7"/>
    <w:rsid w:val="00C530D5"/>
    <w:rsid w:val="00C72FF1"/>
    <w:rsid w:val="00C80728"/>
    <w:rsid w:val="00CA7BB3"/>
    <w:rsid w:val="00CE3A5C"/>
    <w:rsid w:val="00D03CC5"/>
    <w:rsid w:val="00D22407"/>
    <w:rsid w:val="00D231B1"/>
    <w:rsid w:val="00D32402"/>
    <w:rsid w:val="00D428B6"/>
    <w:rsid w:val="00D472F7"/>
    <w:rsid w:val="00D75045"/>
    <w:rsid w:val="00D81516"/>
    <w:rsid w:val="00D837C1"/>
    <w:rsid w:val="00E003FE"/>
    <w:rsid w:val="00E144C2"/>
    <w:rsid w:val="00E170D7"/>
    <w:rsid w:val="00E22B62"/>
    <w:rsid w:val="00E437DC"/>
    <w:rsid w:val="00E46C37"/>
    <w:rsid w:val="00E87AC1"/>
    <w:rsid w:val="00EB61EA"/>
    <w:rsid w:val="00F034DC"/>
    <w:rsid w:val="00F35E17"/>
    <w:rsid w:val="00F45C21"/>
    <w:rsid w:val="00F6755A"/>
    <w:rsid w:val="00F67DD8"/>
    <w:rsid w:val="00F70DD1"/>
    <w:rsid w:val="00F77145"/>
    <w:rsid w:val="00F93F12"/>
    <w:rsid w:val="00F96C8D"/>
    <w:rsid w:val="00FE007F"/>
    <w:rsid w:val="00FE3395"/>
    <w:rsid w:val="00FE768E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723CC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672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autoRedefine/>
    <w:qFormat/>
    <w:rsid w:val="00F70DD1"/>
    <w:pPr>
      <w:keepNext/>
      <w:tabs>
        <w:tab w:val="num" w:pos="720"/>
      </w:tabs>
      <w:spacing w:before="60" w:after="60"/>
      <w:ind w:left="720" w:hanging="720"/>
      <w:outlineLvl w:val="2"/>
    </w:pPr>
    <w:rPr>
      <w:rFonts w:cs="Arial"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6410B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F2E0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F2E0F"/>
  </w:style>
  <w:style w:type="character" w:styleId="Hyperlink">
    <w:name w:val="Hyperlink"/>
    <w:rsid w:val="003672B8"/>
    <w:rPr>
      <w:color w:val="0000FF"/>
      <w:u w:val="single"/>
    </w:rPr>
  </w:style>
  <w:style w:type="paragraph" w:styleId="Textkrper">
    <w:name w:val="Body Text"/>
    <w:basedOn w:val="Standard"/>
    <w:rsid w:val="003672B8"/>
    <w:pPr>
      <w:spacing w:before="240" w:after="120"/>
      <w:jc w:val="center"/>
    </w:pPr>
    <w:rPr>
      <w:rFonts w:ascii="Times New Roman" w:hAnsi="Times New Roman"/>
      <w:sz w:val="18"/>
    </w:rPr>
  </w:style>
  <w:style w:type="paragraph" w:customStyle="1" w:styleId="U1">
    <w:name w:val="U1"/>
    <w:basedOn w:val="Standard"/>
    <w:rsid w:val="003672B8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3672B8"/>
    <w:pPr>
      <w:numPr>
        <w:numId w:val="6"/>
      </w:numPr>
      <w:spacing w:after="0"/>
    </w:pPr>
    <w:rPr>
      <w:rFonts w:ascii="Times New Roman" w:hAnsi="Times New Roman"/>
    </w:rPr>
  </w:style>
  <w:style w:type="paragraph" w:styleId="Kopfzeile">
    <w:name w:val="header"/>
    <w:basedOn w:val="Standard"/>
    <w:rsid w:val="003672B8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unhideWhenUsed/>
    <w:rsid w:val="0059598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prechblasentext">
    <w:name w:val="Balloon Text"/>
    <w:basedOn w:val="Standard"/>
    <w:link w:val="SprechblasentextZchn"/>
    <w:rsid w:val="00D7504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750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B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723CC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672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autoRedefine/>
    <w:qFormat/>
    <w:rsid w:val="00F70DD1"/>
    <w:pPr>
      <w:keepNext/>
      <w:tabs>
        <w:tab w:val="num" w:pos="720"/>
      </w:tabs>
      <w:spacing w:before="60" w:after="60"/>
      <w:ind w:left="720" w:hanging="720"/>
      <w:outlineLvl w:val="2"/>
    </w:pPr>
    <w:rPr>
      <w:rFonts w:cs="Arial"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6410B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F2E0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F2E0F"/>
  </w:style>
  <w:style w:type="character" w:styleId="Hyperlink">
    <w:name w:val="Hyperlink"/>
    <w:rsid w:val="003672B8"/>
    <w:rPr>
      <w:color w:val="0000FF"/>
      <w:u w:val="single"/>
    </w:rPr>
  </w:style>
  <w:style w:type="paragraph" w:styleId="Textkrper">
    <w:name w:val="Body Text"/>
    <w:basedOn w:val="Standard"/>
    <w:rsid w:val="003672B8"/>
    <w:pPr>
      <w:spacing w:before="240" w:after="120"/>
      <w:jc w:val="center"/>
    </w:pPr>
    <w:rPr>
      <w:rFonts w:ascii="Times New Roman" w:hAnsi="Times New Roman"/>
      <w:sz w:val="18"/>
    </w:rPr>
  </w:style>
  <w:style w:type="paragraph" w:customStyle="1" w:styleId="U1">
    <w:name w:val="U1"/>
    <w:basedOn w:val="Standard"/>
    <w:rsid w:val="003672B8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3672B8"/>
    <w:pPr>
      <w:numPr>
        <w:numId w:val="6"/>
      </w:numPr>
      <w:spacing w:after="0"/>
    </w:pPr>
    <w:rPr>
      <w:rFonts w:ascii="Times New Roman" w:hAnsi="Times New Roman"/>
    </w:rPr>
  </w:style>
  <w:style w:type="paragraph" w:styleId="Kopfzeile">
    <w:name w:val="header"/>
    <w:basedOn w:val="Standard"/>
    <w:rsid w:val="003672B8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unhideWhenUsed/>
    <w:rsid w:val="0059598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prechblasentext">
    <w:name w:val="Balloon Text"/>
    <w:basedOn w:val="Standard"/>
    <w:link w:val="SprechblasentextZchn"/>
    <w:rsid w:val="00D7504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750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B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1E87C-2A44-4A3B-8519-434DB300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2746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KONSTANZ</Company>
  <LinksUpToDate>false</LinksUpToDate>
  <CharactersWithSpaces>20011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Hellstern</dc:creator>
  <cp:lastModifiedBy>Kai.Schwarz</cp:lastModifiedBy>
  <cp:revision>2</cp:revision>
  <cp:lastPrinted>2016-07-04T09:49:00Z</cp:lastPrinted>
  <dcterms:created xsi:type="dcterms:W3CDTF">2021-04-30T11:32:00Z</dcterms:created>
  <dcterms:modified xsi:type="dcterms:W3CDTF">2021-04-30T11:32:00Z</dcterms:modified>
</cp:coreProperties>
</file>